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B919868" w:rsidR="00F110CD" w:rsidRPr="001F722E" w:rsidRDefault="00F110CD" w:rsidP="003922F3">
      <w:pPr>
        <w:pStyle w:val="Header"/>
        <w:tabs>
          <w:tab w:val="right" w:pos="9639"/>
        </w:tabs>
        <w:jc w:val="both"/>
        <w:rPr>
          <w:bCs/>
          <w:noProof w:val="0"/>
          <w:sz w:val="24"/>
          <w:szCs w:val="24"/>
        </w:rPr>
      </w:pPr>
      <w:bookmarkStart w:id="0" w:name="_Hlk37418177"/>
      <w:r w:rsidRPr="001F722E">
        <w:rPr>
          <w:bCs/>
          <w:noProof w:val="0"/>
          <w:sz w:val="24"/>
          <w:szCs w:val="24"/>
        </w:rPr>
        <w:t>3GPP TSG RA</w:t>
      </w:r>
      <w:r w:rsidR="00BA1872" w:rsidRPr="001F722E">
        <w:rPr>
          <w:bCs/>
          <w:noProof w:val="0"/>
          <w:sz w:val="24"/>
          <w:szCs w:val="24"/>
        </w:rPr>
        <w:t xml:space="preserve">N WG1 </w:t>
      </w:r>
      <w:r w:rsidR="00B65452" w:rsidRPr="001F722E">
        <w:rPr>
          <w:bCs/>
          <w:noProof w:val="0"/>
          <w:sz w:val="24"/>
          <w:szCs w:val="24"/>
        </w:rPr>
        <w:t>#</w:t>
      </w:r>
      <w:r w:rsidR="00191E79" w:rsidRPr="001F722E">
        <w:rPr>
          <w:bCs/>
          <w:noProof w:val="0"/>
          <w:sz w:val="24"/>
          <w:szCs w:val="24"/>
        </w:rPr>
        <w:t>1</w:t>
      </w:r>
      <w:r w:rsidR="006A60AC" w:rsidRPr="001F722E">
        <w:rPr>
          <w:bCs/>
          <w:noProof w:val="0"/>
          <w:sz w:val="24"/>
          <w:szCs w:val="24"/>
        </w:rPr>
        <w:t>1</w:t>
      </w:r>
      <w:r w:rsidR="00D62002">
        <w:rPr>
          <w:bCs/>
          <w:noProof w:val="0"/>
          <w:sz w:val="24"/>
          <w:szCs w:val="24"/>
        </w:rPr>
        <w:t>4</w:t>
      </w:r>
      <w:r w:rsidR="002A3220">
        <w:rPr>
          <w:bCs/>
          <w:noProof w:val="0"/>
          <w:sz w:val="24"/>
          <w:szCs w:val="24"/>
        </w:rPr>
        <w:t>-bis</w:t>
      </w:r>
      <w:r w:rsidR="001348FE" w:rsidRPr="001F722E">
        <w:rPr>
          <w:bCs/>
          <w:noProof w:val="0"/>
          <w:sz w:val="24"/>
          <w:szCs w:val="24"/>
        </w:rPr>
        <w:tab/>
      </w:r>
      <w:r w:rsidR="00BA1872" w:rsidRPr="001F722E">
        <w:rPr>
          <w:bCs/>
          <w:noProof w:val="0"/>
          <w:sz w:val="24"/>
          <w:szCs w:val="24"/>
        </w:rPr>
        <w:t>R1-</w:t>
      </w:r>
      <w:r w:rsidR="00391FA1">
        <w:rPr>
          <w:bCs/>
          <w:noProof w:val="0"/>
          <w:sz w:val="24"/>
          <w:szCs w:val="24"/>
        </w:rPr>
        <w:t>2309734</w:t>
      </w:r>
    </w:p>
    <w:p w14:paraId="30E02940" w14:textId="73381166" w:rsidR="00CA26CE" w:rsidRPr="001F722E" w:rsidRDefault="002A3220" w:rsidP="003922F3">
      <w:pPr>
        <w:pStyle w:val="Header"/>
        <w:jc w:val="both"/>
        <w:rPr>
          <w:bCs/>
          <w:noProof w:val="0"/>
          <w:sz w:val="24"/>
          <w:szCs w:val="24"/>
        </w:rPr>
      </w:pPr>
      <w:r>
        <w:rPr>
          <w:bCs/>
          <w:noProof w:val="0"/>
          <w:sz w:val="24"/>
          <w:szCs w:val="24"/>
        </w:rPr>
        <w:t>Xiamen</w:t>
      </w:r>
      <w:r w:rsidR="00D62002">
        <w:rPr>
          <w:bCs/>
          <w:noProof w:val="0"/>
          <w:sz w:val="24"/>
          <w:szCs w:val="24"/>
        </w:rPr>
        <w:t>,</w:t>
      </w:r>
      <w:r>
        <w:rPr>
          <w:bCs/>
          <w:noProof w:val="0"/>
          <w:sz w:val="24"/>
          <w:szCs w:val="24"/>
        </w:rPr>
        <w:t xml:space="preserve"> </w:t>
      </w:r>
      <w:r w:rsidR="0053187C">
        <w:rPr>
          <w:bCs/>
          <w:noProof w:val="0"/>
          <w:sz w:val="24"/>
          <w:szCs w:val="24"/>
        </w:rPr>
        <w:t xml:space="preserve">P.R. </w:t>
      </w:r>
      <w:r>
        <w:rPr>
          <w:bCs/>
          <w:noProof w:val="0"/>
          <w:sz w:val="24"/>
          <w:szCs w:val="24"/>
        </w:rPr>
        <w:t>China,</w:t>
      </w:r>
      <w:r w:rsidR="00D62002">
        <w:rPr>
          <w:bCs/>
          <w:noProof w:val="0"/>
          <w:sz w:val="24"/>
          <w:szCs w:val="24"/>
        </w:rPr>
        <w:t xml:space="preserve"> </w:t>
      </w:r>
      <w:r>
        <w:rPr>
          <w:bCs/>
          <w:noProof w:val="0"/>
          <w:sz w:val="24"/>
          <w:szCs w:val="24"/>
        </w:rPr>
        <w:t>9</w:t>
      </w:r>
      <w:r w:rsidRPr="002A3220">
        <w:rPr>
          <w:bCs/>
          <w:noProof w:val="0"/>
          <w:sz w:val="24"/>
          <w:szCs w:val="24"/>
          <w:vertAlign w:val="superscript"/>
        </w:rPr>
        <w:t>th</w:t>
      </w:r>
      <w:r>
        <w:rPr>
          <w:bCs/>
          <w:noProof w:val="0"/>
          <w:sz w:val="24"/>
          <w:szCs w:val="24"/>
        </w:rPr>
        <w:t xml:space="preserve"> </w:t>
      </w:r>
      <w:r w:rsidR="00D62002">
        <w:rPr>
          <w:bCs/>
          <w:noProof w:val="0"/>
          <w:sz w:val="24"/>
          <w:szCs w:val="24"/>
        </w:rPr>
        <w:t xml:space="preserve">– </w:t>
      </w:r>
      <w:r>
        <w:rPr>
          <w:bCs/>
          <w:noProof w:val="0"/>
          <w:sz w:val="24"/>
          <w:szCs w:val="24"/>
        </w:rPr>
        <w:t>13</w:t>
      </w:r>
      <w:r w:rsidR="00D62002" w:rsidRPr="00F56433">
        <w:rPr>
          <w:bCs/>
          <w:noProof w:val="0"/>
          <w:sz w:val="24"/>
          <w:szCs w:val="24"/>
          <w:vertAlign w:val="superscript"/>
        </w:rPr>
        <w:t>th</w:t>
      </w:r>
      <w:r w:rsidR="00D62002">
        <w:rPr>
          <w:bCs/>
          <w:noProof w:val="0"/>
          <w:sz w:val="24"/>
          <w:szCs w:val="24"/>
        </w:rPr>
        <w:t xml:space="preserve"> </w:t>
      </w:r>
      <w:r>
        <w:rPr>
          <w:bCs/>
          <w:noProof w:val="0"/>
          <w:sz w:val="24"/>
          <w:szCs w:val="24"/>
        </w:rPr>
        <w:t>Oc</w:t>
      </w:r>
      <w:r w:rsidR="00756504">
        <w:rPr>
          <w:bCs/>
          <w:noProof w:val="0"/>
          <w:sz w:val="24"/>
          <w:szCs w:val="24"/>
        </w:rPr>
        <w:t>t</w:t>
      </w:r>
      <w:r>
        <w:rPr>
          <w:bCs/>
          <w:noProof w:val="0"/>
          <w:sz w:val="24"/>
          <w:szCs w:val="24"/>
        </w:rPr>
        <w:t>ober</w:t>
      </w:r>
      <w:r w:rsidR="00D62002">
        <w:rPr>
          <w:bCs/>
          <w:noProof w:val="0"/>
          <w:sz w:val="24"/>
          <w:szCs w:val="24"/>
        </w:rPr>
        <w:t xml:space="preserve"> </w:t>
      </w:r>
      <w:r w:rsidR="00D62002" w:rsidRPr="002778BD">
        <w:rPr>
          <w:bCs/>
          <w:noProof w:val="0"/>
          <w:sz w:val="24"/>
          <w:szCs w:val="24"/>
        </w:rPr>
        <w:t>202</w:t>
      </w:r>
      <w:r w:rsidR="00D62002">
        <w:rPr>
          <w:bCs/>
          <w:noProof w:val="0"/>
          <w:sz w:val="24"/>
          <w:szCs w:val="24"/>
        </w:rPr>
        <w:t>3</w:t>
      </w:r>
    </w:p>
    <w:bookmarkEnd w:id="0"/>
    <w:p w14:paraId="2CFE1919" w14:textId="77777777" w:rsidR="00850D96" w:rsidRPr="001F722E" w:rsidRDefault="00850D96" w:rsidP="003922F3">
      <w:pPr>
        <w:pStyle w:val="Header"/>
        <w:jc w:val="both"/>
        <w:rPr>
          <w:bCs/>
          <w:noProof w:val="0"/>
          <w:sz w:val="24"/>
          <w:lang w:eastAsia="ja-JP"/>
        </w:rPr>
      </w:pPr>
    </w:p>
    <w:p w14:paraId="30E02941" w14:textId="4E1804CD" w:rsidR="0034111C" w:rsidRPr="001F722E" w:rsidRDefault="0034111C" w:rsidP="003922F3">
      <w:pPr>
        <w:pStyle w:val="CRCoverPage"/>
        <w:jc w:val="both"/>
        <w:rPr>
          <w:rFonts w:cs="Arial"/>
          <w:b/>
          <w:bCs/>
          <w:sz w:val="24"/>
          <w:szCs w:val="24"/>
          <w:lang w:val="en-US" w:eastAsia="ja-JP"/>
        </w:rPr>
      </w:pPr>
      <w:r w:rsidRPr="001F722E">
        <w:rPr>
          <w:rFonts w:cs="Arial"/>
          <w:b/>
          <w:bCs/>
          <w:sz w:val="24"/>
          <w:szCs w:val="24"/>
          <w:lang w:val="en-US"/>
        </w:rPr>
        <w:t xml:space="preserve">Agenda </w:t>
      </w:r>
      <w:r w:rsidR="00756504" w:rsidRPr="001F722E">
        <w:rPr>
          <w:rFonts w:cs="Arial"/>
          <w:b/>
          <w:bCs/>
          <w:sz w:val="24"/>
          <w:szCs w:val="24"/>
          <w:lang w:val="en-US"/>
        </w:rPr>
        <w:t>item:</w:t>
      </w:r>
      <w:r w:rsidR="00756504" w:rsidRPr="001F722E">
        <w:rPr>
          <w:rFonts w:cs="Arial"/>
          <w:b/>
          <w:bCs/>
          <w:sz w:val="24"/>
          <w:lang w:val="en-US"/>
        </w:rPr>
        <w:t xml:space="preserve"> </w:t>
      </w:r>
      <w:r w:rsidR="00756504" w:rsidRPr="001F722E">
        <w:rPr>
          <w:rFonts w:cs="Arial"/>
          <w:b/>
          <w:bCs/>
          <w:sz w:val="24"/>
          <w:lang w:val="en-US"/>
        </w:rPr>
        <w:tab/>
      </w:r>
      <w:r w:rsidR="00756504" w:rsidRPr="001F722E">
        <w:rPr>
          <w:rFonts w:cs="Arial"/>
          <w:b/>
          <w:bCs/>
          <w:sz w:val="24"/>
          <w:lang w:val="en-US"/>
        </w:rPr>
        <w:tab/>
      </w:r>
      <w:r w:rsidR="00FD04CE">
        <w:rPr>
          <w:rFonts w:cs="Arial"/>
          <w:b/>
          <w:bCs/>
          <w:sz w:val="24"/>
          <w:lang w:val="en-US"/>
        </w:rPr>
        <w:t>8.7.2</w:t>
      </w:r>
    </w:p>
    <w:p w14:paraId="30E02942" w14:textId="11CBDC88" w:rsidR="00E128F2" w:rsidRPr="001F722E" w:rsidRDefault="0034111C" w:rsidP="003922F3">
      <w:pPr>
        <w:tabs>
          <w:tab w:val="left" w:pos="1985"/>
        </w:tabs>
        <w:spacing w:after="120"/>
        <w:ind w:left="1985" w:hanging="1985"/>
        <w:jc w:val="both"/>
        <w:rPr>
          <w:rFonts w:ascii="Arial" w:hAnsi="Arial" w:cs="Arial"/>
          <w:b/>
          <w:bCs/>
          <w:sz w:val="24"/>
          <w:szCs w:val="24"/>
        </w:rPr>
      </w:pPr>
      <w:r w:rsidRPr="001F722E">
        <w:rPr>
          <w:rFonts w:ascii="Arial" w:hAnsi="Arial" w:cs="Arial"/>
          <w:b/>
          <w:bCs/>
          <w:sz w:val="24"/>
          <w:szCs w:val="24"/>
        </w:rPr>
        <w:t>Source:</w:t>
      </w:r>
      <w:r w:rsidRPr="001F722E">
        <w:rPr>
          <w:rFonts w:ascii="Arial" w:hAnsi="Arial" w:cs="Arial"/>
          <w:b/>
          <w:bCs/>
          <w:sz w:val="24"/>
        </w:rPr>
        <w:tab/>
      </w:r>
      <w:r w:rsidR="00013455" w:rsidRPr="001F722E">
        <w:rPr>
          <w:rFonts w:ascii="Arial" w:hAnsi="Arial" w:cs="Arial"/>
          <w:b/>
          <w:bCs/>
          <w:sz w:val="24"/>
          <w:szCs w:val="24"/>
        </w:rPr>
        <w:t xml:space="preserve">Nokia, </w:t>
      </w:r>
      <w:r w:rsidR="00E67802" w:rsidRPr="001F722E">
        <w:rPr>
          <w:rFonts w:ascii="Arial" w:hAnsi="Arial" w:cs="Arial"/>
          <w:b/>
          <w:bCs/>
          <w:sz w:val="24"/>
          <w:szCs w:val="24"/>
        </w:rPr>
        <w:t>Nokia</w:t>
      </w:r>
      <w:r w:rsidR="00013455" w:rsidRPr="001F722E">
        <w:rPr>
          <w:rFonts w:ascii="Arial" w:hAnsi="Arial" w:cs="Arial"/>
          <w:b/>
          <w:bCs/>
          <w:sz w:val="24"/>
          <w:szCs w:val="24"/>
        </w:rPr>
        <w:t xml:space="preserve"> Shanghai Bell</w:t>
      </w:r>
    </w:p>
    <w:p w14:paraId="30E02943" w14:textId="650C8A9F" w:rsidR="0034111C" w:rsidRPr="001F722E" w:rsidRDefault="0034111C" w:rsidP="003922F3">
      <w:pPr>
        <w:ind w:left="1985" w:hanging="1985"/>
        <w:jc w:val="both"/>
        <w:rPr>
          <w:rFonts w:ascii="Arial" w:hAnsi="Arial" w:cs="Arial"/>
          <w:b/>
          <w:bCs/>
          <w:sz w:val="24"/>
          <w:szCs w:val="24"/>
        </w:rPr>
      </w:pPr>
      <w:r w:rsidRPr="001F722E">
        <w:rPr>
          <w:rFonts w:ascii="Arial" w:hAnsi="Arial" w:cs="Arial"/>
          <w:b/>
          <w:bCs/>
          <w:sz w:val="24"/>
          <w:szCs w:val="24"/>
        </w:rPr>
        <w:t>Title:</w:t>
      </w:r>
      <w:r w:rsidRPr="001F722E">
        <w:rPr>
          <w:rFonts w:ascii="Arial" w:hAnsi="Arial" w:cs="Arial"/>
          <w:b/>
          <w:bCs/>
          <w:sz w:val="24"/>
        </w:rPr>
        <w:tab/>
      </w:r>
      <w:r w:rsidR="00055221" w:rsidRPr="00055221">
        <w:rPr>
          <w:rFonts w:ascii="Arial" w:hAnsi="Arial" w:cs="Arial"/>
          <w:b/>
          <w:bCs/>
          <w:sz w:val="24"/>
        </w:rPr>
        <w:t xml:space="preserve">Remaining Issues </w:t>
      </w:r>
      <w:r w:rsidR="0058116A">
        <w:rPr>
          <w:rFonts w:ascii="Arial" w:hAnsi="Arial" w:cs="Arial"/>
          <w:b/>
          <w:bCs/>
          <w:sz w:val="24"/>
        </w:rPr>
        <w:t>on</w:t>
      </w:r>
      <w:r w:rsidR="0058116A">
        <w:rPr>
          <w:rFonts w:ascii="Arial" w:hAnsi="Arial" w:cs="Arial"/>
          <w:b/>
          <w:sz w:val="24"/>
          <w:lang w:val="en-GB"/>
        </w:rPr>
        <w:t xml:space="preserve"> </w:t>
      </w:r>
      <w:r w:rsidR="00E93450">
        <w:rPr>
          <w:rFonts w:ascii="Arial" w:hAnsi="Arial" w:cs="Arial"/>
          <w:b/>
          <w:sz w:val="24"/>
          <w:lang w:val="en-GB"/>
        </w:rPr>
        <w:t>T</w:t>
      </w:r>
      <w:r w:rsidR="00E93450" w:rsidRPr="00295F8E">
        <w:rPr>
          <w:rFonts w:ascii="Arial" w:hAnsi="Arial" w:cs="Arial"/>
          <w:b/>
          <w:sz w:val="24"/>
          <w:lang w:val="en-GB"/>
        </w:rPr>
        <w:t xml:space="preserve">iming </w:t>
      </w:r>
      <w:r w:rsidR="00E93450">
        <w:rPr>
          <w:rFonts w:ascii="Arial" w:hAnsi="Arial" w:cs="Arial"/>
          <w:b/>
          <w:sz w:val="24"/>
          <w:lang w:val="en-GB"/>
        </w:rPr>
        <w:t>A</w:t>
      </w:r>
      <w:r w:rsidR="00E93450" w:rsidRPr="00295F8E">
        <w:rPr>
          <w:rFonts w:ascii="Arial" w:hAnsi="Arial" w:cs="Arial"/>
          <w:b/>
          <w:sz w:val="24"/>
          <w:lang w:val="en-GB"/>
        </w:rPr>
        <w:t xml:space="preserve">dvance </w:t>
      </w:r>
      <w:r w:rsidR="00E93450">
        <w:rPr>
          <w:rFonts w:ascii="Arial" w:hAnsi="Arial" w:cs="Arial"/>
          <w:b/>
          <w:sz w:val="24"/>
          <w:lang w:val="en-GB"/>
        </w:rPr>
        <w:t>M</w:t>
      </w:r>
      <w:r w:rsidR="00E93450" w:rsidRPr="00295F8E">
        <w:rPr>
          <w:rFonts w:ascii="Arial" w:hAnsi="Arial" w:cs="Arial"/>
          <w:b/>
          <w:sz w:val="24"/>
          <w:lang w:val="en-GB"/>
        </w:rPr>
        <w:t xml:space="preserve">anagement for L1/L2-triggered </w:t>
      </w:r>
      <w:r w:rsidR="00E93450">
        <w:rPr>
          <w:rFonts w:ascii="Arial" w:hAnsi="Arial" w:cs="Arial"/>
          <w:b/>
          <w:sz w:val="24"/>
          <w:lang w:val="en-GB"/>
        </w:rPr>
        <w:t>M</w:t>
      </w:r>
      <w:r w:rsidR="00E93450" w:rsidRPr="00295F8E">
        <w:rPr>
          <w:rFonts w:ascii="Arial" w:hAnsi="Arial" w:cs="Arial"/>
          <w:b/>
          <w:sz w:val="24"/>
          <w:lang w:val="en-GB"/>
        </w:rPr>
        <w:t>obility</w:t>
      </w:r>
    </w:p>
    <w:p w14:paraId="06460424" w14:textId="1387AF60" w:rsidR="008207FD" w:rsidRPr="001F722E" w:rsidRDefault="0034111C" w:rsidP="00551B5C">
      <w:pPr>
        <w:spacing w:after="0"/>
        <w:jc w:val="both"/>
        <w:rPr>
          <w:rFonts w:ascii="Arial" w:hAnsi="Arial" w:cs="Arial"/>
          <w:b/>
          <w:bCs/>
          <w:sz w:val="24"/>
          <w:szCs w:val="24"/>
        </w:rPr>
      </w:pPr>
      <w:r w:rsidRPr="001F722E">
        <w:rPr>
          <w:rFonts w:ascii="Arial" w:hAnsi="Arial" w:cs="Arial"/>
          <w:b/>
          <w:bCs/>
          <w:sz w:val="24"/>
          <w:szCs w:val="24"/>
        </w:rPr>
        <w:t xml:space="preserve">Document </w:t>
      </w:r>
      <w:r w:rsidR="3E61DC49" w:rsidRPr="001F722E">
        <w:rPr>
          <w:rFonts w:ascii="Arial" w:hAnsi="Arial" w:cs="Arial"/>
          <w:b/>
          <w:bCs/>
          <w:sz w:val="24"/>
          <w:szCs w:val="24"/>
        </w:rPr>
        <w:t>for:</w:t>
      </w:r>
      <w:r w:rsidRPr="001F722E">
        <w:rPr>
          <w:rFonts w:ascii="Arial" w:hAnsi="Arial" w:cs="Arial"/>
          <w:b/>
          <w:bCs/>
          <w:sz w:val="24"/>
        </w:rPr>
        <w:tab/>
      </w:r>
      <w:r w:rsidR="00220615" w:rsidRPr="001F722E">
        <w:rPr>
          <w:rFonts w:ascii="Arial" w:hAnsi="Arial" w:cs="Arial"/>
          <w:b/>
          <w:bCs/>
          <w:sz w:val="24"/>
        </w:rPr>
        <w:tab/>
      </w:r>
      <w:r w:rsidRPr="001F722E">
        <w:rPr>
          <w:rFonts w:ascii="Arial" w:hAnsi="Arial" w:cs="Arial"/>
          <w:b/>
          <w:bCs/>
          <w:sz w:val="24"/>
          <w:szCs w:val="24"/>
        </w:rPr>
        <w:t>Discussion and Decision</w:t>
      </w:r>
    </w:p>
    <w:p w14:paraId="7CF7938E" w14:textId="633C7172" w:rsidR="00ED1327" w:rsidRPr="001F722E" w:rsidRDefault="00EE7FA7" w:rsidP="008E31B7">
      <w:pPr>
        <w:pStyle w:val="Heading1"/>
        <w:jc w:val="both"/>
        <w:rPr>
          <w:lang w:val="en-US"/>
        </w:rPr>
      </w:pPr>
      <w:r w:rsidRPr="001F722E">
        <w:rPr>
          <w:lang w:val="en-US"/>
        </w:rPr>
        <w:t>Introduction</w:t>
      </w:r>
    </w:p>
    <w:p w14:paraId="5F94CE80" w14:textId="77777777" w:rsidR="00DD5E4F" w:rsidRPr="00991C59" w:rsidRDefault="00DD5E4F" w:rsidP="00DD5E4F">
      <w:pPr>
        <w:jc w:val="both"/>
      </w:pPr>
      <w:r w:rsidRPr="00991C59">
        <w:t>In order to reduce the mobility latency, in Rel-18 WID on Further NR mobility enhancements, RP-231475 [1], one of the objectives was agreed to specify mechanism and procedures of Layer 1/Layer 2 (L1/L2)-triggered mobility (LTM) which includes the following items:</w:t>
      </w:r>
    </w:p>
    <w:tbl>
      <w:tblPr>
        <w:tblStyle w:val="TableGrid"/>
        <w:tblW w:w="0" w:type="auto"/>
        <w:tblLook w:val="04A0" w:firstRow="1" w:lastRow="0" w:firstColumn="1" w:lastColumn="0" w:noHBand="0" w:noVBand="1"/>
      </w:tblPr>
      <w:tblGrid>
        <w:gridCol w:w="9629"/>
      </w:tblGrid>
      <w:tr w:rsidR="00DD5E4F" w:rsidRPr="00991C59" w14:paraId="207D2C4C" w14:textId="77777777">
        <w:tc>
          <w:tcPr>
            <w:tcW w:w="9631" w:type="dxa"/>
          </w:tcPr>
          <w:p w14:paraId="6AC2EC46" w14:textId="77777777" w:rsidR="00DD5E4F" w:rsidRPr="00991C59" w:rsidRDefault="00DD5E4F" w:rsidP="00DD5E4F">
            <w:pPr>
              <w:numPr>
                <w:ilvl w:val="0"/>
                <w:numId w:val="34"/>
              </w:numPr>
              <w:spacing w:after="0"/>
              <w:jc w:val="both"/>
              <w:rPr>
                <w:bCs/>
              </w:rPr>
            </w:pPr>
            <w:r w:rsidRPr="00991C59">
              <w:rPr>
                <w:bCs/>
              </w:rPr>
              <w:t xml:space="preserve">To specify mechanism and procedures of </w:t>
            </w:r>
            <w:r w:rsidRPr="00991C59">
              <w:rPr>
                <w:rFonts w:hint="eastAsia"/>
                <w:bCs/>
              </w:rPr>
              <w:t>L</w:t>
            </w:r>
            <w:r w:rsidRPr="00991C59">
              <w:rPr>
                <w:bCs/>
              </w:rPr>
              <w:t>1/L2 based inter-cell mobility for mobility latency reduction:</w:t>
            </w:r>
          </w:p>
          <w:p w14:paraId="52EF2939" w14:textId="77777777" w:rsidR="00DD5E4F" w:rsidRPr="00991C59" w:rsidRDefault="00DD5E4F" w:rsidP="00DD5E4F">
            <w:pPr>
              <w:numPr>
                <w:ilvl w:val="1"/>
                <w:numId w:val="5"/>
              </w:numPr>
              <w:spacing w:after="0"/>
              <w:jc w:val="both"/>
              <w:rPr>
                <w:bCs/>
                <w:i/>
              </w:rPr>
            </w:pPr>
            <w:r w:rsidRPr="00991C59">
              <w:rPr>
                <w:bCs/>
              </w:rPr>
              <w:t>Configuration and maintenance for multiple candidate cells to allow fast application of configurations for candidate cells [RAN2, RAN3]</w:t>
            </w:r>
          </w:p>
          <w:p w14:paraId="3C0D49D9" w14:textId="77777777" w:rsidR="00DD5E4F" w:rsidRPr="00991C59" w:rsidRDefault="00DD5E4F" w:rsidP="00DD5E4F">
            <w:pPr>
              <w:numPr>
                <w:ilvl w:val="0"/>
                <w:numId w:val="5"/>
              </w:numPr>
              <w:spacing w:after="0"/>
              <w:jc w:val="both"/>
              <w:rPr>
                <w:bCs/>
              </w:rPr>
            </w:pPr>
            <w:r w:rsidRPr="00991C59">
              <w:rPr>
                <w:bCs/>
              </w:rPr>
              <w:t>Dynamic switch mechanism among candidate serving cells (including SpCell and SCell) for the potential applicable scenarios based on L1</w:t>
            </w:r>
            <w:r w:rsidRPr="00991C59">
              <w:rPr>
                <w:rFonts w:hint="eastAsia"/>
                <w:bCs/>
              </w:rPr>
              <w:t>/</w:t>
            </w:r>
            <w:r w:rsidRPr="00991C59">
              <w:rPr>
                <w:bCs/>
              </w:rPr>
              <w:t>L2 signalling [RAN2, RAN1]</w:t>
            </w:r>
          </w:p>
          <w:p w14:paraId="64D6D103" w14:textId="77777777" w:rsidR="00DD5E4F" w:rsidRPr="00991C59" w:rsidRDefault="00DD5E4F" w:rsidP="00DD5E4F">
            <w:pPr>
              <w:numPr>
                <w:ilvl w:val="0"/>
                <w:numId w:val="5"/>
              </w:numPr>
              <w:spacing w:after="0"/>
              <w:jc w:val="both"/>
              <w:rPr>
                <w:bCs/>
              </w:rPr>
            </w:pPr>
            <w:r w:rsidRPr="00991C59">
              <w:rPr>
                <w:bCs/>
              </w:rPr>
              <w:t xml:space="preserve">L1 enhancements for inter-cell beam management, including </w:t>
            </w:r>
            <w:r w:rsidRPr="00991C59">
              <w:rPr>
                <w:rFonts w:hint="eastAsia"/>
                <w:bCs/>
              </w:rPr>
              <w:t>L</w:t>
            </w:r>
            <w:r w:rsidRPr="00991C59">
              <w:rPr>
                <w:bCs/>
              </w:rPr>
              <w:t>1 measurement and reporting, and beam indication [RAN1, RAN2]</w:t>
            </w:r>
          </w:p>
          <w:p w14:paraId="201D4F5C" w14:textId="77777777" w:rsidR="00DD5E4F" w:rsidRPr="00991C59" w:rsidRDefault="00DD5E4F" w:rsidP="00DD5E4F">
            <w:pPr>
              <w:numPr>
                <w:ilvl w:val="1"/>
                <w:numId w:val="5"/>
              </w:numPr>
              <w:spacing w:after="0"/>
              <w:jc w:val="both"/>
              <w:rPr>
                <w:bCs/>
                <w:i/>
              </w:rPr>
            </w:pPr>
            <w:r w:rsidRPr="00991C59">
              <w:rPr>
                <w:bCs/>
                <w:i/>
              </w:rPr>
              <w:t>Note 1: Early RAN2 involvement is necessary, including the possibility of further clarifying the interaction between this bullet with the previous bullet</w:t>
            </w:r>
          </w:p>
          <w:p w14:paraId="1F7A4C26" w14:textId="77777777" w:rsidR="00DD5E4F" w:rsidRPr="00991C59" w:rsidRDefault="00DD5E4F" w:rsidP="00DD5E4F">
            <w:pPr>
              <w:numPr>
                <w:ilvl w:val="1"/>
                <w:numId w:val="5"/>
              </w:numPr>
              <w:spacing w:after="0"/>
              <w:jc w:val="both"/>
              <w:rPr>
                <w:bCs/>
                <w:i/>
              </w:rPr>
            </w:pPr>
            <w:r w:rsidRPr="00991C59">
              <w:rPr>
                <w:rFonts w:hint="eastAsia"/>
                <w:bCs/>
                <w:i/>
                <w:lang w:eastAsia="zh-TW"/>
              </w:rPr>
              <w:t>N</w:t>
            </w:r>
            <w:r w:rsidRPr="00991C59">
              <w:rPr>
                <w:bCs/>
                <w:i/>
                <w:lang w:eastAsia="zh-TW"/>
              </w:rPr>
              <w:t>ote 2: Only SSB-based L1 measurement is supported in this release.</w:t>
            </w:r>
          </w:p>
          <w:p w14:paraId="31C80B79" w14:textId="77777777" w:rsidR="00DD5E4F" w:rsidRPr="00991C59" w:rsidRDefault="00DD5E4F" w:rsidP="00DD5E4F">
            <w:pPr>
              <w:numPr>
                <w:ilvl w:val="0"/>
                <w:numId w:val="5"/>
              </w:numPr>
              <w:spacing w:after="0"/>
              <w:jc w:val="both"/>
              <w:rPr>
                <w:bCs/>
                <w:highlight w:val="yellow"/>
              </w:rPr>
            </w:pPr>
            <w:r w:rsidRPr="00991C59">
              <w:rPr>
                <w:bCs/>
                <w:highlight w:val="yellow"/>
              </w:rPr>
              <w:t>Timing Advance management [RAN1, RAN2]</w:t>
            </w:r>
          </w:p>
          <w:p w14:paraId="626CE73D" w14:textId="77777777" w:rsidR="00DD5E4F" w:rsidRPr="00991C59" w:rsidRDefault="00DD5E4F" w:rsidP="00DD5E4F">
            <w:pPr>
              <w:numPr>
                <w:ilvl w:val="0"/>
                <w:numId w:val="5"/>
              </w:numPr>
              <w:spacing w:after="0"/>
              <w:jc w:val="both"/>
              <w:rPr>
                <w:bCs/>
              </w:rPr>
            </w:pPr>
            <w:r w:rsidRPr="00991C59">
              <w:rPr>
                <w:bCs/>
              </w:rPr>
              <w:t>CU-DU interface signaling to support L1/</w:t>
            </w:r>
            <w:r w:rsidRPr="00991C59">
              <w:rPr>
                <w:rFonts w:hint="eastAsia"/>
                <w:bCs/>
              </w:rPr>
              <w:t>L</w:t>
            </w:r>
            <w:r w:rsidRPr="00991C59">
              <w:rPr>
                <w:bCs/>
              </w:rPr>
              <w:t>2 mobility, if needed [RAN3]</w:t>
            </w:r>
          </w:p>
          <w:p w14:paraId="06EFF78A" w14:textId="77777777" w:rsidR="00DD5E4F" w:rsidRPr="00991C59" w:rsidRDefault="00DD5E4F">
            <w:pPr>
              <w:spacing w:after="0"/>
              <w:jc w:val="both"/>
              <w:rPr>
                <w:bCs/>
              </w:rPr>
            </w:pPr>
          </w:p>
          <w:p w14:paraId="3EF81D95" w14:textId="77777777" w:rsidR="00DD5E4F" w:rsidRPr="00991C59" w:rsidRDefault="00DD5E4F">
            <w:pPr>
              <w:spacing w:after="0"/>
              <w:ind w:left="720"/>
              <w:jc w:val="both"/>
              <w:rPr>
                <w:bCs/>
                <w:i/>
              </w:rPr>
            </w:pPr>
            <w:r w:rsidRPr="00991C59">
              <w:rPr>
                <w:bCs/>
                <w:i/>
              </w:rPr>
              <w:t>Note 3: FR2 specific enhancements are not precluded, if any.</w:t>
            </w:r>
          </w:p>
          <w:p w14:paraId="4F93BCA9" w14:textId="77777777" w:rsidR="00DD5E4F" w:rsidRPr="00991C59" w:rsidRDefault="00DD5E4F">
            <w:pPr>
              <w:spacing w:after="0"/>
              <w:ind w:left="720"/>
              <w:jc w:val="both"/>
              <w:rPr>
                <w:bCs/>
                <w:i/>
              </w:rPr>
            </w:pPr>
            <w:r w:rsidRPr="00991C59">
              <w:rPr>
                <w:bCs/>
                <w:i/>
              </w:rPr>
              <w:t>Note 4: The procedure of L1/L2 based inter-cell mobility are applicable to the following scenarios:</w:t>
            </w:r>
          </w:p>
          <w:p w14:paraId="71B98FEF" w14:textId="77777777" w:rsidR="00DD5E4F" w:rsidRPr="00991C59" w:rsidRDefault="00DD5E4F" w:rsidP="00DD5E4F">
            <w:pPr>
              <w:numPr>
                <w:ilvl w:val="2"/>
                <w:numId w:val="6"/>
              </w:numPr>
              <w:spacing w:after="0"/>
              <w:ind w:left="1443"/>
              <w:jc w:val="both"/>
              <w:rPr>
                <w:bCs/>
                <w:i/>
              </w:rPr>
            </w:pPr>
            <w:r w:rsidRPr="00991C59">
              <w:rPr>
                <w:bCs/>
                <w:i/>
              </w:rPr>
              <w:t>Standalone, CA and NR-DC case with serving cell change within one CG, prioritizing MCG</w:t>
            </w:r>
          </w:p>
          <w:p w14:paraId="76D3BD48" w14:textId="77777777" w:rsidR="00DD5E4F" w:rsidRPr="00991C59" w:rsidRDefault="00DD5E4F" w:rsidP="00DD5E4F">
            <w:pPr>
              <w:numPr>
                <w:ilvl w:val="2"/>
                <w:numId w:val="6"/>
              </w:numPr>
              <w:spacing w:after="0"/>
              <w:ind w:left="1443"/>
              <w:jc w:val="both"/>
              <w:rPr>
                <w:bCs/>
                <w:i/>
              </w:rPr>
            </w:pPr>
            <w:r w:rsidRPr="00991C59">
              <w:rPr>
                <w:bCs/>
                <w:i/>
              </w:rPr>
              <w:t>Intra-DU case and intra-CU inter-DU case (applicable for Standalone and CA: no new RAN interfaces are expected)</w:t>
            </w:r>
          </w:p>
          <w:p w14:paraId="34115DEE" w14:textId="77777777" w:rsidR="00DD5E4F" w:rsidRPr="00991C59" w:rsidRDefault="00DD5E4F" w:rsidP="00DD5E4F">
            <w:pPr>
              <w:numPr>
                <w:ilvl w:val="2"/>
                <w:numId w:val="6"/>
              </w:numPr>
              <w:spacing w:after="0"/>
              <w:ind w:left="1443"/>
              <w:jc w:val="both"/>
              <w:rPr>
                <w:bCs/>
                <w:i/>
              </w:rPr>
            </w:pPr>
            <w:r w:rsidRPr="00991C59">
              <w:rPr>
                <w:bCs/>
                <w:i/>
              </w:rPr>
              <w:t>Both intra-frequency and inter-frequency</w:t>
            </w:r>
          </w:p>
          <w:p w14:paraId="194D4729" w14:textId="77777777" w:rsidR="00DD5E4F" w:rsidRPr="00991C59" w:rsidRDefault="00DD5E4F" w:rsidP="00DD5E4F">
            <w:pPr>
              <w:numPr>
                <w:ilvl w:val="2"/>
                <w:numId w:val="6"/>
              </w:numPr>
              <w:spacing w:after="0"/>
              <w:ind w:left="1443"/>
              <w:jc w:val="both"/>
              <w:rPr>
                <w:bCs/>
                <w:i/>
              </w:rPr>
            </w:pPr>
            <w:r w:rsidRPr="00991C59">
              <w:rPr>
                <w:bCs/>
                <w:i/>
              </w:rPr>
              <w:t>Both FR1 and FR2</w:t>
            </w:r>
          </w:p>
          <w:p w14:paraId="44AF9F40" w14:textId="77777777" w:rsidR="00DD5E4F" w:rsidRPr="00991C59" w:rsidRDefault="00DD5E4F" w:rsidP="00DD5E4F">
            <w:pPr>
              <w:numPr>
                <w:ilvl w:val="2"/>
                <w:numId w:val="6"/>
              </w:numPr>
              <w:overflowPunct/>
              <w:autoSpaceDE/>
              <w:autoSpaceDN/>
              <w:adjustRightInd/>
              <w:spacing w:after="0" w:line="256" w:lineRule="auto"/>
              <w:ind w:left="1443"/>
              <w:jc w:val="both"/>
              <w:textAlignment w:val="auto"/>
              <w:rPr>
                <w:i/>
              </w:rPr>
            </w:pPr>
            <w:r w:rsidRPr="00991C59">
              <w:rPr>
                <w:bCs/>
                <w:i/>
              </w:rPr>
              <w:t>Source and target cells may be synchronized or non-synchronized</w:t>
            </w:r>
          </w:p>
        </w:tc>
      </w:tr>
    </w:tbl>
    <w:p w14:paraId="20D91522" w14:textId="421ADD20" w:rsidR="00056BDE" w:rsidRPr="009E6A84" w:rsidRDefault="00640F44" w:rsidP="00CF5380">
      <w:pPr>
        <w:spacing w:before="240"/>
        <w:jc w:val="both"/>
      </w:pPr>
      <w:r w:rsidRPr="00991C59">
        <w:t>For the timing advance (TA) management for Rel-18 LTM</w:t>
      </w:r>
      <w:r w:rsidR="009E6A84" w:rsidRPr="00991C59">
        <w:t xml:space="preserve">, PDDCH ordered RACH based </w:t>
      </w:r>
      <w:r w:rsidRPr="00991C59">
        <w:t xml:space="preserve">early </w:t>
      </w:r>
      <w:r w:rsidR="009F673B" w:rsidRPr="00991C59">
        <w:t xml:space="preserve">TA acquisition of candidate cell(s) </w:t>
      </w:r>
      <w:r w:rsidR="009E6A84" w:rsidRPr="00991C59">
        <w:t>is supported</w:t>
      </w:r>
      <w:r w:rsidR="009F673B" w:rsidRPr="00991C59">
        <w:t>. In</w:t>
      </w:r>
      <w:r w:rsidR="009E6A84" w:rsidRPr="00991C59">
        <w:t xml:space="preserve"> the </w:t>
      </w:r>
      <w:r w:rsidR="00F30F86" w:rsidRPr="00991C59">
        <w:t>previous</w:t>
      </w:r>
      <w:r w:rsidR="009E6A84" w:rsidRPr="00991C59">
        <w:t xml:space="preserve"> RAN1 meetings, RAN1 had further laid out the details of content of DCI used for PDCCH order, RAR reception mechanism, PRACH retransmission mechanism</w:t>
      </w:r>
      <w:r w:rsidR="00991C59">
        <w:t xml:space="preserve"> with power ramping</w:t>
      </w:r>
      <w:r w:rsidR="009E6A84" w:rsidRPr="00991C59">
        <w:t xml:space="preserve">, etc. Also, the support of RACH-less mechanism, i.e., UE-based TA measurement and when TA = 0 or same as the source cell, have also been discussed and agreed with some high-level details. </w:t>
      </w:r>
      <w:r w:rsidR="009F673B" w:rsidRPr="00991C59">
        <w:rPr>
          <w:lang w:eastAsia="ja-JP"/>
        </w:rPr>
        <w:t xml:space="preserve">In this contribution, we provide our views on the </w:t>
      </w:r>
      <w:r w:rsidR="009E6A84" w:rsidRPr="00991C59">
        <w:rPr>
          <w:lang w:eastAsia="ja-JP"/>
        </w:rPr>
        <w:t>remaining open</w:t>
      </w:r>
      <w:r w:rsidR="009F673B" w:rsidRPr="00991C59">
        <w:rPr>
          <w:lang w:eastAsia="ja-JP"/>
        </w:rPr>
        <w:t xml:space="preserve"> issues </w:t>
      </w:r>
      <w:r w:rsidR="009E6A84" w:rsidRPr="00991C59">
        <w:rPr>
          <w:lang w:eastAsia="ja-JP"/>
        </w:rPr>
        <w:t xml:space="preserve">for both </w:t>
      </w:r>
      <w:r w:rsidR="009F673B" w:rsidRPr="00991C59">
        <w:rPr>
          <w:lang w:eastAsia="ja-JP"/>
        </w:rPr>
        <w:t>PDCCH ordered RACH</w:t>
      </w:r>
      <w:r w:rsidR="009E6A84" w:rsidRPr="00991C59">
        <w:rPr>
          <w:lang w:eastAsia="ja-JP"/>
        </w:rPr>
        <w:t xml:space="preserve"> and </w:t>
      </w:r>
      <w:r w:rsidR="00CB14C3" w:rsidRPr="00991C59">
        <w:rPr>
          <w:lang w:eastAsia="ja-JP"/>
        </w:rPr>
        <w:t>RACH-less solutions</w:t>
      </w:r>
      <w:r w:rsidR="009F673B" w:rsidRPr="00991C59">
        <w:rPr>
          <w:lang w:eastAsia="ja-JP"/>
        </w:rPr>
        <w:t>.</w:t>
      </w:r>
    </w:p>
    <w:p w14:paraId="71230483" w14:textId="72F9C930" w:rsidR="00305297" w:rsidRPr="001F722E" w:rsidRDefault="007820D0" w:rsidP="008E31B7">
      <w:pPr>
        <w:pStyle w:val="Heading1"/>
        <w:jc w:val="both"/>
        <w:rPr>
          <w:lang w:val="en-US"/>
        </w:rPr>
      </w:pPr>
      <w:bookmarkStart w:id="1" w:name="_Hlk510705081"/>
      <w:r w:rsidRPr="001F722E">
        <w:rPr>
          <w:lang w:val="en-US"/>
        </w:rPr>
        <w:t>Discussion</w:t>
      </w:r>
    </w:p>
    <w:p w14:paraId="7397C37B" w14:textId="05A56227" w:rsidR="00D707CD" w:rsidRDefault="00CA0FCA" w:rsidP="008E31B7">
      <w:pPr>
        <w:pStyle w:val="Heading2"/>
        <w:jc w:val="both"/>
        <w:rPr>
          <w:lang w:val="en-US"/>
        </w:rPr>
      </w:pPr>
      <w:r>
        <w:rPr>
          <w:lang w:val="en-US"/>
        </w:rPr>
        <w:t xml:space="preserve">Remaining Issues on </w:t>
      </w:r>
      <w:r w:rsidR="00D707CD" w:rsidRPr="001F722E">
        <w:rPr>
          <w:lang w:val="en-US"/>
        </w:rPr>
        <w:t>PDCCH Ordered RACH for Early TA Acquisition</w:t>
      </w:r>
    </w:p>
    <w:p w14:paraId="53CCFC35" w14:textId="77777777" w:rsidR="00AA76A8" w:rsidRDefault="00AA76A8" w:rsidP="00AA76A8">
      <w:pPr>
        <w:pStyle w:val="Doc-text2"/>
        <w:ind w:left="0" w:firstLine="0"/>
        <w:jc w:val="both"/>
        <w:rPr>
          <w:rFonts w:ascii="Times New Roman" w:hAnsi="Times New Roman"/>
          <w:lang w:val="en-GB"/>
        </w:rPr>
      </w:pPr>
      <w:r>
        <w:rPr>
          <w:rFonts w:ascii="Times New Roman" w:hAnsi="Times New Roman"/>
          <w:lang w:val="en-GB"/>
        </w:rPr>
        <w:t xml:space="preserve">For Rel-18 LTM, in order to simplify the RACH-based TA acquisition and to reduce the interruption time at the serving cell, RAR based solution has been ruled out. Due to the absence of RAR, the UE has no idea whether its PRACH transmission was failed or not where inadequate Tx power may be one of the key reasons for a failure. To tackle that, a new mechanism using a 1-bit indication, indicating either initial transmission or retransmission, in the PDCCH order has been agreed to enable power ramping procedure. The UE is able to determine the PRACH Tx power based on that indication. </w:t>
      </w:r>
    </w:p>
    <w:p w14:paraId="7DB2EA21" w14:textId="77777777" w:rsidR="00AA76A8" w:rsidRDefault="00AA76A8" w:rsidP="00AA76A8">
      <w:pPr>
        <w:jc w:val="both"/>
      </w:pPr>
    </w:p>
    <w:p w14:paraId="3B7651C9" w14:textId="134CA06B" w:rsidR="00756504" w:rsidRPr="001F722E" w:rsidRDefault="00756504" w:rsidP="00AA76A8">
      <w:pPr>
        <w:jc w:val="both"/>
      </w:pPr>
      <w:r>
        <w:t>T</w:t>
      </w:r>
      <w:r w:rsidRPr="001F722E">
        <w:t xml:space="preserve">he following agreements </w:t>
      </w:r>
      <w:r w:rsidR="00746398">
        <w:t>were</w:t>
      </w:r>
      <w:r w:rsidRPr="001F722E">
        <w:t xml:space="preserve"> made</w:t>
      </w:r>
      <w:r w:rsidR="00746398">
        <w:t xml:space="preserve"> in the last RAN1 and RAN2 meetings</w:t>
      </w:r>
      <w:r w:rsidRPr="001F722E">
        <w:t xml:space="preserve"> </w:t>
      </w:r>
      <w:r w:rsidR="00AA76A8">
        <w:t>on</w:t>
      </w:r>
      <w:r w:rsidRPr="001F722E">
        <w:t xml:space="preserve"> PRACH re-transmission and power ramping </w:t>
      </w:r>
      <w:r w:rsidR="00AA76A8">
        <w:t>procedure for RACH-based early TA acquisition for LTM</w:t>
      </w:r>
      <w:r w:rsidRPr="001F722E">
        <w:t>:</w:t>
      </w:r>
    </w:p>
    <w:p w14:paraId="3F4D081A" w14:textId="5783437F" w:rsidR="00756504" w:rsidRPr="00746398" w:rsidRDefault="00756504" w:rsidP="00AA76A8">
      <w:pPr>
        <w:spacing w:after="0"/>
        <w:jc w:val="both"/>
        <w:rPr>
          <w:b/>
          <w:bCs/>
        </w:rPr>
      </w:pPr>
      <w:r w:rsidRPr="00746398">
        <w:rPr>
          <w:b/>
          <w:bCs/>
        </w:rPr>
        <w:t>RAN1 #</w:t>
      </w:r>
      <w:r w:rsidR="00746398" w:rsidRPr="00746398">
        <w:rPr>
          <w:b/>
          <w:bCs/>
        </w:rPr>
        <w:t>114</w:t>
      </w:r>
      <w:r w:rsidR="00907971">
        <w:rPr>
          <w:b/>
          <w:bCs/>
        </w:rPr>
        <w:t xml:space="preserve"> [2]</w:t>
      </w:r>
    </w:p>
    <w:p w14:paraId="447DECA9" w14:textId="77777777" w:rsidR="00746398" w:rsidRPr="00746398" w:rsidRDefault="00746398" w:rsidP="00AA76A8">
      <w:pPr>
        <w:spacing w:after="0"/>
        <w:jc w:val="both"/>
        <w:rPr>
          <w:rFonts w:eastAsia="DengXian" w:cstheme="minorHAnsi"/>
          <w:highlight w:val="green"/>
          <w:lang w:eastAsia="zh-CN"/>
        </w:rPr>
      </w:pPr>
      <w:r w:rsidRPr="00746398">
        <w:rPr>
          <w:rFonts w:eastAsia="DengXian" w:cstheme="minorHAnsi"/>
          <w:highlight w:val="green"/>
          <w:lang w:eastAsia="zh-CN"/>
        </w:rPr>
        <w:t>Agreement</w:t>
      </w:r>
    </w:p>
    <w:p w14:paraId="73353CB6" w14:textId="59371F08" w:rsidR="00AA76A8" w:rsidRPr="00A32F4C" w:rsidRDefault="00746398" w:rsidP="00AA76A8">
      <w:pPr>
        <w:spacing w:after="0"/>
        <w:jc w:val="both"/>
        <w:rPr>
          <w:rFonts w:eastAsia="DengXian" w:cstheme="minorHAnsi"/>
          <w:lang w:eastAsia="zh-CN"/>
        </w:rPr>
      </w:pPr>
      <w:r w:rsidRPr="00AA76A8">
        <w:rPr>
          <w:rFonts w:eastAsia="DengXian" w:cstheme="minorHAnsi"/>
          <w:highlight w:val="yellow"/>
          <w:lang w:eastAsia="zh-CN"/>
        </w:rPr>
        <w:t>For the power control of PDCCH-ordered CFRA in LTM, the UE can maintain only one power ramping counter</w:t>
      </w:r>
      <w:r w:rsidR="00A32F4C">
        <w:rPr>
          <w:rFonts w:eastAsia="DengXian" w:cstheme="minorHAnsi"/>
          <w:lang w:eastAsia="zh-CN"/>
        </w:rPr>
        <w:t>.</w:t>
      </w:r>
      <w:r w:rsidRPr="00746398">
        <w:rPr>
          <w:rFonts w:eastAsia="DengXian" w:cstheme="minorHAnsi"/>
          <w:lang w:eastAsia="zh-CN"/>
        </w:rPr>
        <w:t xml:space="preserve"> </w:t>
      </w:r>
    </w:p>
    <w:p w14:paraId="7611C9BE" w14:textId="77777777" w:rsidR="00AA76A8" w:rsidRDefault="00AA76A8" w:rsidP="00AA76A8">
      <w:pPr>
        <w:spacing w:after="0"/>
        <w:jc w:val="both"/>
        <w:rPr>
          <w:rFonts w:cstheme="minorHAnsi"/>
          <w:highlight w:val="green"/>
        </w:rPr>
      </w:pPr>
    </w:p>
    <w:p w14:paraId="7E94BFF0" w14:textId="5C66FD57" w:rsidR="00746398" w:rsidRPr="00746398" w:rsidRDefault="00746398" w:rsidP="00AA76A8">
      <w:pPr>
        <w:spacing w:after="0"/>
        <w:jc w:val="both"/>
        <w:rPr>
          <w:rFonts w:eastAsia="DengXian" w:cstheme="minorHAnsi"/>
          <w:highlight w:val="green"/>
          <w:lang w:eastAsia="zh-CN"/>
        </w:rPr>
      </w:pPr>
      <w:r w:rsidRPr="00746398">
        <w:rPr>
          <w:rFonts w:cstheme="minorHAnsi"/>
          <w:highlight w:val="green"/>
        </w:rPr>
        <w:t>Agreement</w:t>
      </w:r>
    </w:p>
    <w:p w14:paraId="2B944E67" w14:textId="4C5AFA0A" w:rsidR="00746398" w:rsidRPr="00746398" w:rsidRDefault="00746398" w:rsidP="00AA76A8">
      <w:pPr>
        <w:spacing w:after="0"/>
        <w:jc w:val="both"/>
        <w:rPr>
          <w:rFonts w:eastAsia="DengXian" w:cstheme="minorHAnsi"/>
          <w:lang w:eastAsia="zh-CN"/>
        </w:rPr>
      </w:pPr>
      <w:r w:rsidRPr="00746398">
        <w:rPr>
          <w:rFonts w:eastAsia="DengXian" w:cstheme="minorHAnsi"/>
          <w:lang w:eastAsia="zh-CN"/>
        </w:rPr>
        <w:t>For the power control of PDCCH-ordered CFRA in LTM, power-ramping counter is reset at least when UE receives a PDCCH order indicating the initial transmission of PRACH</w:t>
      </w:r>
      <w:r w:rsidR="00A32F4C">
        <w:rPr>
          <w:rFonts w:eastAsia="DengXian" w:cstheme="minorHAnsi"/>
          <w:lang w:eastAsia="zh-CN"/>
        </w:rPr>
        <w:t>.</w:t>
      </w:r>
    </w:p>
    <w:p w14:paraId="739094C4" w14:textId="77777777" w:rsidR="00746398" w:rsidRPr="00746398" w:rsidRDefault="00746398" w:rsidP="00AA76A8">
      <w:pPr>
        <w:spacing w:after="0"/>
        <w:jc w:val="both"/>
        <w:rPr>
          <w:rFonts w:eastAsia="DengXian" w:cstheme="minorHAnsi"/>
          <w:lang w:eastAsia="zh-CN"/>
        </w:rPr>
      </w:pPr>
    </w:p>
    <w:p w14:paraId="0CA80AC2" w14:textId="77777777" w:rsidR="00746398" w:rsidRPr="00746398" w:rsidRDefault="00746398" w:rsidP="00AA76A8">
      <w:pPr>
        <w:spacing w:after="0"/>
        <w:jc w:val="both"/>
        <w:rPr>
          <w:rFonts w:eastAsia="DengXian" w:cstheme="minorHAnsi"/>
          <w:highlight w:val="green"/>
          <w:lang w:eastAsia="zh-CN"/>
        </w:rPr>
      </w:pPr>
      <w:r w:rsidRPr="00746398">
        <w:rPr>
          <w:rFonts w:eastAsia="DengXian" w:cstheme="minorHAnsi"/>
          <w:highlight w:val="green"/>
          <w:lang w:eastAsia="zh-CN"/>
        </w:rPr>
        <w:t xml:space="preserve">Agreement </w:t>
      </w:r>
    </w:p>
    <w:p w14:paraId="25B16927" w14:textId="77777777" w:rsidR="00746398" w:rsidRPr="00746398" w:rsidRDefault="00746398" w:rsidP="00AA76A8">
      <w:pPr>
        <w:spacing w:after="0"/>
        <w:jc w:val="both"/>
        <w:rPr>
          <w:rFonts w:eastAsia="DengXian" w:cstheme="minorHAnsi"/>
          <w:lang w:eastAsia="zh-CN"/>
        </w:rPr>
      </w:pPr>
      <w:r w:rsidRPr="00746398">
        <w:rPr>
          <w:rFonts w:eastAsia="DengXian" w:cstheme="minorHAnsi"/>
          <w:lang w:eastAsia="zh-CN"/>
        </w:rPr>
        <w:t xml:space="preserve">For the power control of PDCCH-ordered CFRA in LTM, </w:t>
      </w:r>
    </w:p>
    <w:p w14:paraId="221BCB3F" w14:textId="77777777" w:rsidR="00746398" w:rsidRPr="00746398" w:rsidRDefault="00746398" w:rsidP="00AA76A8">
      <w:pPr>
        <w:pStyle w:val="ListParagraph"/>
        <w:numPr>
          <w:ilvl w:val="0"/>
          <w:numId w:val="44"/>
        </w:numPr>
        <w:spacing w:line="259" w:lineRule="auto"/>
        <w:jc w:val="both"/>
        <w:rPr>
          <w:rFonts w:eastAsia="DengXian" w:cstheme="minorHAnsi"/>
          <w:sz w:val="20"/>
          <w:szCs w:val="20"/>
          <w:lang w:val="en-US"/>
        </w:rPr>
      </w:pPr>
      <w:r w:rsidRPr="00746398">
        <w:rPr>
          <w:rFonts w:eastAsia="DengXian" w:cstheme="minorHAnsi"/>
          <w:sz w:val="20"/>
          <w:szCs w:val="20"/>
          <w:lang w:val="en-US"/>
        </w:rPr>
        <w:t>When a UE receives a PDCCH order indicating a re-transmission of PRACH with the same associated SSB and same candidate cell as the previous PRACH, the counter is increased by 1.</w:t>
      </w:r>
    </w:p>
    <w:p w14:paraId="1F50EDB4" w14:textId="77777777" w:rsidR="00746398" w:rsidRPr="00746398" w:rsidRDefault="00746398" w:rsidP="00AA76A8">
      <w:pPr>
        <w:pStyle w:val="ListParagraph"/>
        <w:numPr>
          <w:ilvl w:val="0"/>
          <w:numId w:val="44"/>
        </w:numPr>
        <w:spacing w:line="259" w:lineRule="auto"/>
        <w:jc w:val="both"/>
        <w:rPr>
          <w:rFonts w:eastAsia="DengXian" w:cstheme="minorHAnsi"/>
          <w:sz w:val="20"/>
          <w:szCs w:val="20"/>
          <w:lang w:val="en-US"/>
        </w:rPr>
      </w:pPr>
      <w:r w:rsidRPr="00746398">
        <w:rPr>
          <w:rFonts w:eastAsia="DengXian" w:cstheme="minorHAnsi"/>
          <w:sz w:val="20"/>
          <w:szCs w:val="20"/>
          <w:lang w:val="en-US"/>
        </w:rPr>
        <w:t>In addition to case 1, power-ramping counter is reset in the following cases:</w:t>
      </w:r>
    </w:p>
    <w:p w14:paraId="7EBBE69B" w14:textId="77777777" w:rsidR="00746398" w:rsidRPr="00746398" w:rsidRDefault="00746398" w:rsidP="00AA76A8">
      <w:pPr>
        <w:pStyle w:val="ListParagraph"/>
        <w:numPr>
          <w:ilvl w:val="1"/>
          <w:numId w:val="44"/>
        </w:numPr>
        <w:spacing w:line="259" w:lineRule="auto"/>
        <w:jc w:val="both"/>
        <w:rPr>
          <w:rFonts w:eastAsia="DengXian" w:cstheme="minorHAnsi"/>
          <w:sz w:val="20"/>
          <w:szCs w:val="20"/>
          <w:lang w:val="en-US"/>
        </w:rPr>
      </w:pPr>
      <w:r w:rsidRPr="00746398">
        <w:rPr>
          <w:rFonts w:eastAsia="DengXian" w:cstheme="minorHAnsi"/>
          <w:sz w:val="20"/>
          <w:szCs w:val="20"/>
          <w:lang w:val="en-US"/>
        </w:rPr>
        <w:t xml:space="preserve">Case 2: The candidate cell indicated in the PDCCH order, indicating retransmission, is different from that indicated in the last PDCCH order. </w:t>
      </w:r>
    </w:p>
    <w:p w14:paraId="3F6FF104" w14:textId="098ACECF" w:rsidR="00746398" w:rsidRPr="00746398" w:rsidRDefault="00746398" w:rsidP="00AA76A8">
      <w:pPr>
        <w:spacing w:after="0"/>
        <w:jc w:val="both"/>
        <w:rPr>
          <w:rFonts w:eastAsia="DengXian" w:cstheme="minorHAnsi"/>
          <w:lang w:eastAsia="zh-CN"/>
        </w:rPr>
      </w:pPr>
      <w:r w:rsidRPr="00746398">
        <w:rPr>
          <w:rFonts w:eastAsia="DengXian" w:cstheme="minorHAnsi"/>
          <w:lang w:eastAsia="zh-CN"/>
        </w:rPr>
        <w:t>Note: the initial counter is 0 before receiving any PDCCH order.</w:t>
      </w:r>
    </w:p>
    <w:p w14:paraId="5D37AB94" w14:textId="77777777" w:rsidR="00746398" w:rsidRDefault="00746398" w:rsidP="00AA76A8">
      <w:pPr>
        <w:spacing w:after="0"/>
        <w:jc w:val="both"/>
        <w:rPr>
          <w:rFonts w:eastAsia="DengXian" w:cstheme="minorHAnsi"/>
          <w:lang w:eastAsia="zh-CN"/>
        </w:rPr>
      </w:pPr>
    </w:p>
    <w:p w14:paraId="4B9ED278" w14:textId="77777777" w:rsidR="00746398" w:rsidRDefault="00746398" w:rsidP="00AA76A8">
      <w:pPr>
        <w:spacing w:after="0"/>
        <w:jc w:val="both"/>
        <w:rPr>
          <w:rFonts w:eastAsia="DengXian" w:cstheme="minorHAnsi"/>
          <w:lang w:eastAsia="zh-CN"/>
        </w:rPr>
      </w:pPr>
    </w:p>
    <w:p w14:paraId="7AE8F041" w14:textId="025491DA" w:rsidR="00F609FF" w:rsidRPr="00746398" w:rsidRDefault="00746398" w:rsidP="00AA76A8">
      <w:pPr>
        <w:spacing w:after="0"/>
        <w:jc w:val="both"/>
        <w:rPr>
          <w:b/>
          <w:bCs/>
        </w:rPr>
      </w:pPr>
      <w:r w:rsidRPr="00746398">
        <w:rPr>
          <w:b/>
          <w:bCs/>
        </w:rPr>
        <w:t>RAN2#123</w:t>
      </w:r>
      <w:r w:rsidR="00907971">
        <w:rPr>
          <w:b/>
          <w:bCs/>
        </w:rPr>
        <w:t xml:space="preserve"> [3]</w:t>
      </w:r>
    </w:p>
    <w:p w14:paraId="72BB12BC" w14:textId="77777777" w:rsidR="00746398" w:rsidRPr="00746398" w:rsidRDefault="00746398" w:rsidP="00AA76A8">
      <w:pPr>
        <w:pStyle w:val="Agreement"/>
        <w:tabs>
          <w:tab w:val="clear" w:pos="1619"/>
          <w:tab w:val="num" w:pos="360"/>
        </w:tabs>
        <w:spacing w:before="0" w:line="240" w:lineRule="auto"/>
        <w:ind w:left="360"/>
        <w:jc w:val="both"/>
        <w:rPr>
          <w:rFonts w:ascii="Times New Roman" w:hAnsi="Times New Roman"/>
          <w:b w:val="0"/>
        </w:rPr>
      </w:pPr>
      <w:r w:rsidRPr="00746398">
        <w:rPr>
          <w:rFonts w:ascii="Times New Roman" w:hAnsi="Times New Roman"/>
          <w:b w:val="0"/>
        </w:rPr>
        <w:t>The early RACH procedure share a same MAC entity with the legacy RACH procedure. (e.g. no extra MAC entity is needed for early RACH)</w:t>
      </w:r>
    </w:p>
    <w:p w14:paraId="3585D5B6" w14:textId="18038604" w:rsidR="00746398" w:rsidRPr="00746398" w:rsidRDefault="00746398" w:rsidP="00AA76A8">
      <w:pPr>
        <w:pStyle w:val="Agreement"/>
        <w:tabs>
          <w:tab w:val="clear" w:pos="1619"/>
          <w:tab w:val="num" w:pos="360"/>
        </w:tabs>
        <w:spacing w:before="0" w:line="240" w:lineRule="auto"/>
        <w:ind w:left="360"/>
        <w:jc w:val="both"/>
        <w:rPr>
          <w:rFonts w:ascii="Times New Roman" w:hAnsi="Times New Roman"/>
          <w:b w:val="0"/>
        </w:rPr>
      </w:pPr>
      <w:r w:rsidRPr="00746398">
        <w:rPr>
          <w:rFonts w:ascii="Times New Roman" w:hAnsi="Times New Roman"/>
          <w:b w:val="0"/>
        </w:rPr>
        <w:t>It is up to UE implementation to handle the RACH initiation collisions where the early RACH is getting involved. No specification change can be foreseen.</w:t>
      </w:r>
    </w:p>
    <w:p w14:paraId="6A648407" w14:textId="1649F42F" w:rsidR="00746398" w:rsidRPr="00226EAA" w:rsidRDefault="00746398" w:rsidP="00AA76A8">
      <w:pPr>
        <w:pStyle w:val="Agreement"/>
        <w:tabs>
          <w:tab w:val="clear" w:pos="1619"/>
          <w:tab w:val="num" w:pos="360"/>
        </w:tabs>
        <w:spacing w:before="0" w:line="240" w:lineRule="auto"/>
        <w:ind w:left="360"/>
        <w:jc w:val="both"/>
        <w:rPr>
          <w:rFonts w:ascii="Times New Roman" w:hAnsi="Times New Roman"/>
          <w:b w:val="0"/>
          <w:highlight w:val="yellow"/>
        </w:rPr>
      </w:pPr>
      <w:r w:rsidRPr="00226EAA">
        <w:rPr>
          <w:rFonts w:ascii="Times New Roman" w:hAnsi="Times New Roman"/>
          <w:b w:val="0"/>
          <w:highlight w:val="yellow"/>
        </w:rPr>
        <w:t xml:space="preserve">R2 assumes For counting the power ramping step for early RACH, Reuse </w:t>
      </w:r>
      <w:r w:rsidR="00B86771" w:rsidRPr="00226EAA">
        <w:rPr>
          <w:rFonts w:ascii="Times New Roman" w:hAnsi="Times New Roman"/>
          <w:b w:val="0"/>
          <w:highlight w:val="yellow"/>
        </w:rPr>
        <w:t xml:space="preserve"> P</w:t>
      </w:r>
      <w:r w:rsidRPr="00226EAA">
        <w:rPr>
          <w:rFonts w:ascii="Times New Roman" w:hAnsi="Times New Roman"/>
          <w:b w:val="0"/>
          <w:highlight w:val="yellow"/>
        </w:rPr>
        <w:t>REAMBLE_POWER_RAMPING_COUNTER</w:t>
      </w:r>
    </w:p>
    <w:p w14:paraId="2D29E360" w14:textId="77777777" w:rsidR="00746398" w:rsidRPr="00746398" w:rsidRDefault="00746398" w:rsidP="00AA76A8">
      <w:pPr>
        <w:pStyle w:val="Agreement"/>
        <w:tabs>
          <w:tab w:val="clear" w:pos="1619"/>
          <w:tab w:val="num" w:pos="360"/>
        </w:tabs>
        <w:spacing w:before="0" w:line="240" w:lineRule="auto"/>
        <w:ind w:left="360"/>
        <w:jc w:val="both"/>
        <w:rPr>
          <w:rFonts w:ascii="Times New Roman" w:hAnsi="Times New Roman"/>
          <w:b w:val="0"/>
        </w:rPr>
      </w:pPr>
      <w:r w:rsidRPr="00746398">
        <w:rPr>
          <w:rFonts w:ascii="Times New Roman" w:hAnsi="Times New Roman"/>
          <w:b w:val="0"/>
        </w:rPr>
        <w:t xml:space="preserve">FFS if UE transmits the preamble without the power ramping upon reception of PDCCH order with retransmission indication if preamble transmission encounter the LBT failure. </w:t>
      </w:r>
    </w:p>
    <w:p w14:paraId="0A489664" w14:textId="5E39A129" w:rsidR="00767901" w:rsidRPr="00AA76A8" w:rsidRDefault="00746398" w:rsidP="00AA76A8">
      <w:pPr>
        <w:pStyle w:val="Agreement"/>
        <w:tabs>
          <w:tab w:val="clear" w:pos="1619"/>
          <w:tab w:val="num" w:pos="360"/>
        </w:tabs>
        <w:spacing w:before="0" w:line="240" w:lineRule="auto"/>
        <w:ind w:left="360"/>
        <w:jc w:val="both"/>
        <w:rPr>
          <w:rFonts w:ascii="Times New Roman" w:hAnsi="Times New Roman"/>
          <w:b w:val="0"/>
        </w:rPr>
      </w:pPr>
      <w:r w:rsidRPr="006405C7">
        <w:rPr>
          <w:rFonts w:ascii="Times New Roman" w:hAnsi="Times New Roman"/>
          <w:b w:val="0"/>
        </w:rPr>
        <w:t>P8: Confirm that the RACH procedure toward a candidate cell is considered as complete once the preamble transmission is instructed to the lower layer.</w:t>
      </w:r>
    </w:p>
    <w:p w14:paraId="4CF25DFB" w14:textId="2D420483" w:rsidR="000D61F2" w:rsidRDefault="00C8187B" w:rsidP="00AA76A8">
      <w:pPr>
        <w:pStyle w:val="Doc-text2"/>
        <w:spacing w:before="240"/>
        <w:ind w:left="0" w:firstLine="0"/>
        <w:jc w:val="both"/>
        <w:rPr>
          <w:rFonts w:ascii="Times New Roman" w:hAnsi="Times New Roman"/>
          <w:lang w:val="en-GB"/>
        </w:rPr>
      </w:pPr>
      <w:r>
        <w:rPr>
          <w:rFonts w:ascii="Times New Roman" w:hAnsi="Times New Roman"/>
          <w:lang w:val="en-GB"/>
        </w:rPr>
        <w:t xml:space="preserve">Once the UE transmits a PRACH towards a candidate cell, it may take some time for the serving DU to receive the TA from the candidate DU. If the serving cell determines that the TA acquisition was not successful (e.g., TA from the candidate DU was not received within an expected time), the serving cell may trigger another PRACH transmission with a higher power and this procedure may continue until the TA is acquired by the serving DU successfully. In certain scenarios, this procedure of successful TA acquisition may take several </w:t>
      </w:r>
      <w:r w:rsidR="00F71CB3">
        <w:rPr>
          <w:rFonts w:ascii="Times New Roman" w:hAnsi="Times New Roman"/>
          <w:lang w:val="en-GB"/>
        </w:rPr>
        <w:t xml:space="preserve">tens of </w:t>
      </w:r>
      <w:r w:rsidR="007135AA">
        <w:rPr>
          <w:rFonts w:ascii="Times New Roman" w:hAnsi="Times New Roman"/>
          <w:lang w:val="en-GB"/>
        </w:rPr>
        <w:t>milliseconds and d</w:t>
      </w:r>
      <w:r>
        <w:rPr>
          <w:rFonts w:ascii="Times New Roman" w:hAnsi="Times New Roman"/>
          <w:lang w:val="en-GB"/>
        </w:rPr>
        <w:t xml:space="preserve">uring this procedure, the serving cell </w:t>
      </w:r>
      <w:r w:rsidR="007135AA">
        <w:rPr>
          <w:rFonts w:ascii="Times New Roman" w:hAnsi="Times New Roman"/>
          <w:lang w:val="en-GB"/>
        </w:rPr>
        <w:t xml:space="preserve">may decide to trigger PRACH to another potential candidate cell, or it is certainly possible that </w:t>
      </w:r>
      <w:r w:rsidR="000D61F2">
        <w:rPr>
          <w:rFonts w:ascii="Times New Roman" w:hAnsi="Times New Roman"/>
          <w:lang w:val="en-GB"/>
        </w:rPr>
        <w:t xml:space="preserve">a </w:t>
      </w:r>
      <w:r w:rsidR="007135AA">
        <w:rPr>
          <w:rFonts w:ascii="Times New Roman" w:hAnsi="Times New Roman"/>
          <w:lang w:val="en-GB"/>
        </w:rPr>
        <w:t>UE-</w:t>
      </w:r>
      <w:r w:rsidR="00DD295F">
        <w:rPr>
          <w:rFonts w:ascii="Times New Roman" w:hAnsi="Times New Roman"/>
          <w:lang w:val="en-GB"/>
        </w:rPr>
        <w:t>initiated</w:t>
      </w:r>
      <w:r w:rsidR="007135AA">
        <w:rPr>
          <w:rFonts w:ascii="Times New Roman" w:hAnsi="Times New Roman"/>
          <w:lang w:val="en-GB"/>
        </w:rPr>
        <w:t xml:space="preserve"> RACH </w:t>
      </w:r>
      <w:r w:rsidR="00DD295F">
        <w:rPr>
          <w:rFonts w:ascii="Times New Roman" w:hAnsi="Times New Roman"/>
          <w:lang w:val="en-GB"/>
        </w:rPr>
        <w:t xml:space="preserve">for the serving cell is triggered, e.g., due to beam failure recovery. Therefore, in order to make LTM RACH-based TA acquisition work properly, each procedure should have an independent power ramping counter so that in case of any interruption, the network does not need to re-start the power ramping. However, in order to make the UE processing simple in terms of handling power ramping counters, RAN1 has agreed to support only one counter across all the </w:t>
      </w:r>
      <w:r w:rsidR="00AA76A8">
        <w:rPr>
          <w:rFonts w:ascii="Times New Roman" w:hAnsi="Times New Roman"/>
          <w:lang w:val="en-GB"/>
        </w:rPr>
        <w:t xml:space="preserve">LTM </w:t>
      </w:r>
      <w:r w:rsidR="00DD295F">
        <w:rPr>
          <w:rFonts w:ascii="Times New Roman" w:hAnsi="Times New Roman"/>
          <w:lang w:val="en-GB"/>
        </w:rPr>
        <w:t xml:space="preserve">candidate cells. Although this is not </w:t>
      </w:r>
      <w:r w:rsidR="000D61F2">
        <w:rPr>
          <w:rFonts w:ascii="Times New Roman" w:hAnsi="Times New Roman"/>
          <w:lang w:val="en-GB"/>
        </w:rPr>
        <w:t>the perfect</w:t>
      </w:r>
      <w:r w:rsidR="00DD295F">
        <w:rPr>
          <w:rFonts w:ascii="Times New Roman" w:hAnsi="Times New Roman"/>
          <w:lang w:val="en-GB"/>
        </w:rPr>
        <w:t xml:space="preserve"> solution, it can still work as </w:t>
      </w:r>
      <w:r w:rsidR="006405C7">
        <w:rPr>
          <w:rFonts w:ascii="Times New Roman" w:hAnsi="Times New Roman"/>
          <w:lang w:val="en-GB"/>
        </w:rPr>
        <w:t xml:space="preserve">the </w:t>
      </w:r>
      <w:r w:rsidR="00DD295F">
        <w:rPr>
          <w:rFonts w:ascii="Times New Roman" w:hAnsi="Times New Roman"/>
          <w:lang w:val="en-GB"/>
        </w:rPr>
        <w:t xml:space="preserve">serving cell </w:t>
      </w:r>
      <w:r w:rsidR="000D61F2">
        <w:rPr>
          <w:rFonts w:ascii="Times New Roman" w:hAnsi="Times New Roman"/>
          <w:lang w:val="en-GB"/>
        </w:rPr>
        <w:t xml:space="preserve">has </w:t>
      </w:r>
      <w:r w:rsidR="00DD295F">
        <w:rPr>
          <w:rFonts w:ascii="Times New Roman" w:hAnsi="Times New Roman"/>
          <w:lang w:val="en-GB"/>
        </w:rPr>
        <w:t xml:space="preserve">control on triggering of PRACH transmissions. </w:t>
      </w:r>
    </w:p>
    <w:p w14:paraId="2C00F900" w14:textId="47E587A4" w:rsidR="00DD295F" w:rsidRDefault="00DD295F" w:rsidP="00AA76A8">
      <w:pPr>
        <w:pStyle w:val="Doc-text2"/>
        <w:spacing w:before="240"/>
        <w:ind w:left="0" w:firstLine="0"/>
        <w:jc w:val="both"/>
        <w:rPr>
          <w:rFonts w:ascii="Times New Roman" w:hAnsi="Times New Roman"/>
          <w:lang w:val="en-GB"/>
        </w:rPr>
      </w:pPr>
      <w:r>
        <w:rPr>
          <w:rFonts w:ascii="Times New Roman" w:hAnsi="Times New Roman"/>
          <w:lang w:val="en-GB"/>
        </w:rPr>
        <w:t xml:space="preserve">However, </w:t>
      </w:r>
      <w:r w:rsidR="00AA76A8">
        <w:rPr>
          <w:rFonts w:ascii="Times New Roman" w:hAnsi="Times New Roman"/>
          <w:lang w:val="en-GB"/>
        </w:rPr>
        <w:t>as per our understanding, with the RAN1 agreement on supporting one power ramping counter across all candidate cells, RAN1 did not intend to share the same counter also with the legacy serving cell TA acquisition. The p</w:t>
      </w:r>
      <w:r>
        <w:rPr>
          <w:rFonts w:ascii="Times New Roman" w:hAnsi="Times New Roman"/>
          <w:lang w:val="en-GB"/>
        </w:rPr>
        <w:t xml:space="preserve">ower ramping procedure for LTM should not be interrupted by </w:t>
      </w:r>
      <w:r w:rsidR="000D61F2">
        <w:rPr>
          <w:rFonts w:ascii="Times New Roman" w:hAnsi="Times New Roman"/>
          <w:lang w:val="en-GB"/>
        </w:rPr>
        <w:t>a</w:t>
      </w:r>
      <w:r>
        <w:rPr>
          <w:rFonts w:ascii="Times New Roman" w:hAnsi="Times New Roman"/>
          <w:lang w:val="en-GB"/>
        </w:rPr>
        <w:t xml:space="preserve"> UE-initiated RACH procedure as network </w:t>
      </w:r>
      <w:r w:rsidR="000D61F2">
        <w:rPr>
          <w:rFonts w:ascii="Times New Roman" w:hAnsi="Times New Roman"/>
          <w:lang w:val="en-GB"/>
        </w:rPr>
        <w:t xml:space="preserve">cannot control the timing of a UE-initiated RACH procedure. The UE should be allowed to keep the power ramping counter value of LTM which can be used to continue the procedure even </w:t>
      </w:r>
      <w:r w:rsidR="00F1700E">
        <w:rPr>
          <w:rFonts w:ascii="Times New Roman" w:hAnsi="Times New Roman"/>
          <w:lang w:val="en-GB"/>
        </w:rPr>
        <w:t xml:space="preserve">if </w:t>
      </w:r>
      <w:r w:rsidR="000D61F2">
        <w:rPr>
          <w:rFonts w:ascii="Times New Roman" w:hAnsi="Times New Roman"/>
          <w:lang w:val="en-GB"/>
        </w:rPr>
        <w:t xml:space="preserve">there is a UE-initiated procedure is performed meanwhile to </w:t>
      </w:r>
      <w:r w:rsidR="006405C7">
        <w:rPr>
          <w:rFonts w:ascii="Times New Roman" w:hAnsi="Times New Roman"/>
          <w:lang w:val="en-GB"/>
        </w:rPr>
        <w:t>retain</w:t>
      </w:r>
      <w:r w:rsidR="000D61F2">
        <w:rPr>
          <w:rFonts w:ascii="Times New Roman" w:hAnsi="Times New Roman"/>
          <w:lang w:val="en-GB"/>
        </w:rPr>
        <w:t xml:space="preserve"> the UE connection with the serving cell. </w:t>
      </w:r>
      <w:r w:rsidR="000D61F2" w:rsidRPr="000D61F2">
        <w:rPr>
          <w:rFonts w:ascii="Times New Roman" w:hAnsi="Times New Roman"/>
          <w:lang w:val="en-GB"/>
        </w:rPr>
        <w:t xml:space="preserve">For example, if the UE has performed at least one PDCCH ordered RACH transmission to an LTM candidate cell and determines to trigger </w:t>
      </w:r>
      <w:r w:rsidR="006405C7">
        <w:rPr>
          <w:rFonts w:ascii="Times New Roman" w:hAnsi="Times New Roman"/>
          <w:lang w:val="en-GB"/>
        </w:rPr>
        <w:t xml:space="preserve">a </w:t>
      </w:r>
      <w:r w:rsidR="000D61F2" w:rsidRPr="000D61F2">
        <w:rPr>
          <w:rFonts w:ascii="Times New Roman" w:hAnsi="Times New Roman"/>
          <w:lang w:val="en-GB"/>
        </w:rPr>
        <w:t>UE</w:t>
      </w:r>
      <w:r w:rsidR="006405C7">
        <w:rPr>
          <w:rFonts w:ascii="Times New Roman" w:hAnsi="Times New Roman"/>
          <w:lang w:val="en-GB"/>
        </w:rPr>
        <w:t>-</w:t>
      </w:r>
      <w:r w:rsidR="000D61F2" w:rsidRPr="000D61F2">
        <w:rPr>
          <w:rFonts w:ascii="Times New Roman" w:hAnsi="Times New Roman"/>
          <w:lang w:val="en-GB"/>
        </w:rPr>
        <w:t>initiated RA</w:t>
      </w:r>
      <w:r w:rsidR="00F1700E">
        <w:rPr>
          <w:rFonts w:ascii="Times New Roman" w:hAnsi="Times New Roman"/>
          <w:lang w:val="en-GB"/>
        </w:rPr>
        <w:t>CH</w:t>
      </w:r>
      <w:r w:rsidR="000D61F2" w:rsidRPr="000D61F2">
        <w:rPr>
          <w:rFonts w:ascii="Times New Roman" w:hAnsi="Times New Roman"/>
          <w:lang w:val="en-GB"/>
        </w:rPr>
        <w:t xml:space="preserve"> procedure, the UE </w:t>
      </w:r>
      <w:r w:rsidR="00FE3FA7">
        <w:rPr>
          <w:rFonts w:ascii="Times New Roman" w:hAnsi="Times New Roman"/>
          <w:lang w:val="en-GB"/>
        </w:rPr>
        <w:t>sh</w:t>
      </w:r>
      <w:r w:rsidR="000D61F2" w:rsidRPr="000D61F2">
        <w:rPr>
          <w:rFonts w:ascii="Times New Roman" w:hAnsi="Times New Roman"/>
          <w:lang w:val="en-GB"/>
        </w:rPr>
        <w:t xml:space="preserve">ould be configured to store the power ramping counter value for the LTM PDCCH ordered RACH procedure, so that when the UE receives another PDCCH order (after the UE initiated RA procedure completes) with same </w:t>
      </w:r>
      <w:r w:rsidR="00F1700E">
        <w:rPr>
          <w:rFonts w:ascii="Times New Roman" w:hAnsi="Times New Roman"/>
          <w:lang w:val="en-GB"/>
        </w:rPr>
        <w:t xml:space="preserve">candidate cell and </w:t>
      </w:r>
      <w:r w:rsidR="000D61F2" w:rsidRPr="000D61F2">
        <w:rPr>
          <w:rFonts w:ascii="Times New Roman" w:hAnsi="Times New Roman"/>
          <w:lang w:val="en-GB"/>
        </w:rPr>
        <w:t>target DL RS (indicating retransmission)</w:t>
      </w:r>
      <w:r w:rsidR="00AA76A8">
        <w:rPr>
          <w:rFonts w:ascii="Times New Roman" w:hAnsi="Times New Roman"/>
          <w:lang w:val="en-GB"/>
        </w:rPr>
        <w:t>,</w:t>
      </w:r>
      <w:r w:rsidR="000D61F2" w:rsidRPr="000D61F2">
        <w:rPr>
          <w:rFonts w:ascii="Times New Roman" w:hAnsi="Times New Roman"/>
          <w:lang w:val="en-GB"/>
        </w:rPr>
        <w:t xml:space="preserve"> the UE </w:t>
      </w:r>
      <w:r w:rsidR="00FE3FA7">
        <w:rPr>
          <w:rFonts w:ascii="Times New Roman" w:hAnsi="Times New Roman"/>
          <w:lang w:val="en-GB"/>
        </w:rPr>
        <w:t>can</w:t>
      </w:r>
      <w:r w:rsidR="000D61F2" w:rsidRPr="000D61F2">
        <w:rPr>
          <w:rFonts w:ascii="Times New Roman" w:hAnsi="Times New Roman"/>
          <w:lang w:val="en-GB"/>
        </w:rPr>
        <w:t xml:space="preserve"> </w:t>
      </w:r>
      <w:r w:rsidR="00FE3FA7">
        <w:rPr>
          <w:rFonts w:ascii="Times New Roman" w:hAnsi="Times New Roman"/>
          <w:lang w:val="en-GB"/>
        </w:rPr>
        <w:t>determine</w:t>
      </w:r>
      <w:r w:rsidR="000D61F2" w:rsidRPr="000D61F2">
        <w:rPr>
          <w:rFonts w:ascii="Times New Roman" w:hAnsi="Times New Roman"/>
          <w:lang w:val="en-GB"/>
        </w:rPr>
        <w:t xml:space="preserve"> the power using the stored power ramping counter value. This </w:t>
      </w:r>
      <w:r w:rsidR="00F1700E">
        <w:rPr>
          <w:rFonts w:ascii="Times New Roman" w:hAnsi="Times New Roman"/>
          <w:lang w:val="en-GB"/>
        </w:rPr>
        <w:t>is needed</w:t>
      </w:r>
      <w:r w:rsidR="000D61F2" w:rsidRPr="000D61F2">
        <w:rPr>
          <w:rFonts w:ascii="Times New Roman" w:hAnsi="Times New Roman"/>
          <w:lang w:val="en-GB"/>
        </w:rPr>
        <w:t xml:space="preserve"> to reduce the number of PRACH transmissions compared to the case when the UE re-starts the RACH procedure from the initial default value of power ramping counter (i.e., 1).</w:t>
      </w:r>
    </w:p>
    <w:p w14:paraId="7B3115DA" w14:textId="658D1CAB" w:rsidR="00DD295F" w:rsidRPr="006405C7" w:rsidRDefault="00DD295F" w:rsidP="00AA76A8">
      <w:pPr>
        <w:pStyle w:val="Doc-text2"/>
        <w:spacing w:before="240"/>
        <w:ind w:left="0" w:firstLine="0"/>
        <w:jc w:val="both"/>
        <w:rPr>
          <w:rFonts w:ascii="Times New Roman" w:hAnsi="Times New Roman"/>
          <w:b/>
          <w:bCs/>
          <w:lang w:val="en-GB"/>
        </w:rPr>
      </w:pPr>
      <w:r w:rsidRPr="006405C7">
        <w:rPr>
          <w:rFonts w:ascii="Times New Roman" w:hAnsi="Times New Roman"/>
          <w:b/>
          <w:bCs/>
          <w:lang w:val="en-GB"/>
        </w:rPr>
        <w:lastRenderedPageBreak/>
        <w:t>Observation</w:t>
      </w:r>
      <w:r w:rsidR="005A0675">
        <w:rPr>
          <w:rFonts w:ascii="Times New Roman" w:hAnsi="Times New Roman"/>
          <w:b/>
          <w:bCs/>
          <w:lang w:val="en-GB"/>
        </w:rPr>
        <w:t xml:space="preserve"> 1</w:t>
      </w:r>
      <w:r w:rsidRPr="006405C7">
        <w:rPr>
          <w:rFonts w:ascii="Times New Roman" w:hAnsi="Times New Roman"/>
          <w:b/>
          <w:bCs/>
          <w:lang w:val="en-GB"/>
        </w:rPr>
        <w:t xml:space="preserve">: Successful TA acquisition for a candidate cell may take several </w:t>
      </w:r>
      <w:r w:rsidR="00BC4F26">
        <w:rPr>
          <w:rFonts w:ascii="Times New Roman" w:hAnsi="Times New Roman"/>
          <w:b/>
          <w:bCs/>
          <w:lang w:val="en-GB"/>
        </w:rPr>
        <w:t xml:space="preserve">tens of </w:t>
      </w:r>
      <w:r w:rsidRPr="006405C7">
        <w:rPr>
          <w:rFonts w:ascii="Times New Roman" w:hAnsi="Times New Roman"/>
          <w:b/>
          <w:bCs/>
          <w:lang w:val="en-GB"/>
        </w:rPr>
        <w:t xml:space="preserve">milliseconds and during this procedure, the serving cell may decide to trigger PRACH to another potential candidate cell, or it is also possible that </w:t>
      </w:r>
      <w:r w:rsidR="00FE3FA7" w:rsidRPr="006405C7">
        <w:rPr>
          <w:rFonts w:ascii="Times New Roman" w:hAnsi="Times New Roman"/>
          <w:b/>
          <w:bCs/>
          <w:lang w:val="en-GB"/>
        </w:rPr>
        <w:t>a</w:t>
      </w:r>
      <w:r w:rsidRPr="006405C7">
        <w:rPr>
          <w:rFonts w:ascii="Times New Roman" w:hAnsi="Times New Roman"/>
          <w:b/>
          <w:bCs/>
          <w:lang w:val="en-GB"/>
        </w:rPr>
        <w:t xml:space="preserve"> UE-initiated RACH for the serving cell is triggered, e.g., due to beam failure recovery.</w:t>
      </w:r>
    </w:p>
    <w:p w14:paraId="3C57FA22" w14:textId="793239BA" w:rsidR="000D61F2" w:rsidRPr="006405C7" w:rsidRDefault="000D61F2" w:rsidP="00AA76A8">
      <w:pPr>
        <w:pStyle w:val="Doc-text2"/>
        <w:spacing w:before="240"/>
        <w:ind w:left="0" w:firstLine="0"/>
        <w:jc w:val="both"/>
        <w:rPr>
          <w:rFonts w:ascii="Times New Roman" w:hAnsi="Times New Roman"/>
          <w:b/>
          <w:bCs/>
          <w:lang w:val="en-GB"/>
        </w:rPr>
      </w:pPr>
      <w:r w:rsidRPr="006405C7">
        <w:rPr>
          <w:rFonts w:ascii="Times New Roman" w:hAnsi="Times New Roman"/>
          <w:b/>
          <w:bCs/>
          <w:lang w:val="en-GB"/>
        </w:rPr>
        <w:t>Observation</w:t>
      </w:r>
      <w:r w:rsidR="005A0675">
        <w:rPr>
          <w:rFonts w:ascii="Times New Roman" w:hAnsi="Times New Roman"/>
          <w:b/>
          <w:bCs/>
          <w:lang w:val="en-GB"/>
        </w:rPr>
        <w:t xml:space="preserve"> 2</w:t>
      </w:r>
      <w:r w:rsidRPr="006405C7">
        <w:rPr>
          <w:rFonts w:ascii="Times New Roman" w:hAnsi="Times New Roman"/>
          <w:b/>
          <w:bCs/>
          <w:lang w:val="en-GB"/>
        </w:rPr>
        <w:t xml:space="preserve">: Power ramping procedure for LTM should not be interrupted by a UE-initiated RACH procedure as network cannot control the timing of a UE-initiated RACH procedure as this may unnecessarily trigger the UE to re-start the power ramping for LTM after the completion of a UE-initiated RACH procedure. </w:t>
      </w:r>
    </w:p>
    <w:p w14:paraId="4F400C7B" w14:textId="4DA9323D" w:rsidR="00A32F4C" w:rsidRDefault="000D61F2" w:rsidP="00AA76A8">
      <w:pPr>
        <w:pStyle w:val="Doc-text2"/>
        <w:spacing w:before="240"/>
        <w:ind w:left="0" w:firstLine="0"/>
        <w:jc w:val="both"/>
        <w:rPr>
          <w:rFonts w:ascii="Times New Roman" w:hAnsi="Times New Roman"/>
          <w:b/>
          <w:bCs/>
          <w:lang w:val="en-GB"/>
        </w:rPr>
      </w:pPr>
      <w:r w:rsidRPr="006405C7">
        <w:rPr>
          <w:rFonts w:ascii="Times New Roman" w:hAnsi="Times New Roman"/>
          <w:b/>
          <w:bCs/>
          <w:lang w:val="en-GB"/>
        </w:rPr>
        <w:t>Proposal</w:t>
      </w:r>
      <w:r w:rsidR="005A0675">
        <w:rPr>
          <w:rFonts w:ascii="Times New Roman" w:hAnsi="Times New Roman"/>
          <w:b/>
          <w:bCs/>
          <w:lang w:val="en-GB"/>
        </w:rPr>
        <w:t xml:space="preserve"> 1</w:t>
      </w:r>
      <w:r w:rsidRPr="006405C7">
        <w:rPr>
          <w:rFonts w:ascii="Times New Roman" w:hAnsi="Times New Roman"/>
          <w:b/>
          <w:bCs/>
          <w:lang w:val="en-GB"/>
        </w:rPr>
        <w:t>:</w:t>
      </w:r>
      <w:r w:rsidR="006405C7" w:rsidRPr="006405C7">
        <w:rPr>
          <w:rFonts w:ascii="Times New Roman" w:hAnsi="Times New Roman"/>
          <w:b/>
          <w:bCs/>
          <w:lang w:val="en-GB"/>
        </w:rPr>
        <w:t xml:space="preserve"> A separate power ramping counter is maintained for RACH-based early TA acquisition</w:t>
      </w:r>
      <w:r w:rsidR="00AA76A8">
        <w:rPr>
          <w:rFonts w:ascii="Times New Roman" w:hAnsi="Times New Roman"/>
          <w:b/>
          <w:bCs/>
          <w:lang w:val="en-GB"/>
        </w:rPr>
        <w:t xml:space="preserve"> for LTM than the one used for the legacy TA acquisition (</w:t>
      </w:r>
      <w:r w:rsidR="00A32F4C">
        <w:rPr>
          <w:rFonts w:ascii="Times New Roman" w:hAnsi="Times New Roman"/>
          <w:b/>
          <w:bCs/>
          <w:lang w:val="en-GB"/>
        </w:rPr>
        <w:t>for the serving cell(s))</w:t>
      </w:r>
      <w:r w:rsidR="006405C7" w:rsidRPr="006405C7">
        <w:rPr>
          <w:rFonts w:ascii="Times New Roman" w:hAnsi="Times New Roman"/>
          <w:b/>
          <w:bCs/>
          <w:lang w:val="en-GB"/>
        </w:rPr>
        <w:t xml:space="preserve">. </w:t>
      </w:r>
    </w:p>
    <w:p w14:paraId="6C6226DC" w14:textId="2A8B8A28" w:rsidR="006405C7" w:rsidRPr="006405C7" w:rsidRDefault="00A32F4C" w:rsidP="00A32F4C">
      <w:pPr>
        <w:pStyle w:val="Doc-text2"/>
        <w:numPr>
          <w:ilvl w:val="0"/>
          <w:numId w:val="46"/>
        </w:numPr>
        <w:jc w:val="both"/>
        <w:rPr>
          <w:rFonts w:ascii="Times New Roman" w:hAnsi="Times New Roman"/>
          <w:b/>
          <w:bCs/>
          <w:lang w:val="en-GB"/>
        </w:rPr>
      </w:pPr>
      <w:r>
        <w:rPr>
          <w:rFonts w:ascii="Times New Roman" w:hAnsi="Times New Roman"/>
          <w:b/>
          <w:bCs/>
          <w:lang w:val="en-GB"/>
        </w:rPr>
        <w:t>Note: RAN1 needs to ask RAN2 to consider this agreement for their assumption on reusing the power ramping counter.</w:t>
      </w:r>
    </w:p>
    <w:p w14:paraId="360C9A66" w14:textId="439DCF8C" w:rsidR="00F63007" w:rsidRPr="00D617D3" w:rsidRDefault="006405C7" w:rsidP="00A32F4C">
      <w:pPr>
        <w:spacing w:before="240" w:after="0"/>
        <w:jc w:val="both"/>
        <w:rPr>
          <w:b/>
          <w:bCs/>
        </w:rPr>
      </w:pPr>
      <w:r w:rsidRPr="006405C7">
        <w:rPr>
          <w:b/>
          <w:bCs/>
        </w:rPr>
        <w:t>Proposal</w:t>
      </w:r>
      <w:r w:rsidR="005A0675">
        <w:rPr>
          <w:b/>
          <w:bCs/>
        </w:rPr>
        <w:t xml:space="preserve"> 2</w:t>
      </w:r>
      <w:r w:rsidRPr="006405C7">
        <w:rPr>
          <w:b/>
          <w:bCs/>
        </w:rPr>
        <w:t xml:space="preserve">: UE stores the power ramping counter value for LTM which can continue to be used for additional PRACH transmissions towards the candidate cells even when the RACH procedure is interrupted by a UE-initiated RACH procedure. </w:t>
      </w:r>
    </w:p>
    <w:p w14:paraId="70F30856" w14:textId="3DAA64A9" w:rsidR="00B058D9" w:rsidRPr="00621ACD" w:rsidRDefault="000F16D3" w:rsidP="00B058D9">
      <w:pPr>
        <w:pStyle w:val="Heading2"/>
        <w:jc w:val="both"/>
        <w:rPr>
          <w:lang w:val="en-US"/>
        </w:rPr>
      </w:pPr>
      <w:r>
        <w:rPr>
          <w:lang w:val="en-US"/>
        </w:rPr>
        <w:t>UE-based TA Estimation</w:t>
      </w:r>
    </w:p>
    <w:p w14:paraId="795F6B29" w14:textId="769A567E" w:rsidR="00592EF2" w:rsidRDefault="00592EF2" w:rsidP="00592EF2">
      <w:pPr>
        <w:widowControl w:val="0"/>
        <w:tabs>
          <w:tab w:val="left" w:pos="720"/>
        </w:tabs>
        <w:spacing w:after="0"/>
        <w:jc w:val="both"/>
        <w:rPr>
          <w:rFonts w:ascii="Arial" w:eastAsia="DengXian" w:hAnsi="Arial" w:cs="Arial"/>
          <w:lang w:eastAsia="zh-CN"/>
        </w:rPr>
      </w:pPr>
      <w:r>
        <w:rPr>
          <w:bCs/>
        </w:rPr>
        <w:t xml:space="preserve">In RAN1 #113, as per the following agreement, RAN1 confirmed the support of UE-based TA measurement and sent an LS to RAN4 to ask about the feasibility of such a scheme. </w:t>
      </w:r>
    </w:p>
    <w:p w14:paraId="5C9EEDFE" w14:textId="77777777" w:rsidR="00592EF2" w:rsidRPr="000F16D3" w:rsidRDefault="00592EF2" w:rsidP="00592EF2">
      <w:pPr>
        <w:widowControl w:val="0"/>
        <w:tabs>
          <w:tab w:val="left" w:pos="720"/>
        </w:tabs>
        <w:spacing w:after="0"/>
        <w:jc w:val="both"/>
        <w:rPr>
          <w:rFonts w:ascii="Arial" w:eastAsia="DengXian" w:hAnsi="Arial" w:cs="Arial"/>
          <w:lang w:eastAsia="zh-CN"/>
        </w:rPr>
      </w:pPr>
    </w:p>
    <w:p w14:paraId="581D0AE7" w14:textId="77777777" w:rsidR="00592EF2" w:rsidRPr="00B058D9" w:rsidRDefault="00592EF2" w:rsidP="00592EF2">
      <w:pPr>
        <w:spacing w:after="0"/>
        <w:jc w:val="both"/>
        <w:rPr>
          <w:rFonts w:eastAsia="Batang"/>
          <w:bCs/>
          <w:highlight w:val="green"/>
          <w:lang w:eastAsia="en-GB"/>
        </w:rPr>
      </w:pPr>
      <w:r w:rsidRPr="00B058D9">
        <w:rPr>
          <w:bCs/>
          <w:highlight w:val="green"/>
          <w:lang w:eastAsia="en-GB"/>
        </w:rPr>
        <w:t>Agreement</w:t>
      </w:r>
    </w:p>
    <w:p w14:paraId="6D3833C1" w14:textId="77777777" w:rsidR="00592EF2" w:rsidRPr="00B058D9" w:rsidRDefault="00592EF2" w:rsidP="00592EF2">
      <w:pPr>
        <w:spacing w:after="0"/>
        <w:jc w:val="both"/>
        <w:rPr>
          <w:bCs/>
          <w:lang w:eastAsia="en-GB"/>
        </w:rPr>
      </w:pPr>
      <w:r w:rsidRPr="00B058D9">
        <w:rPr>
          <w:bCs/>
          <w:lang w:eastAsia="en-GB"/>
        </w:rPr>
        <w:t>Confirm the following Working Assumption, and sent LS to RAN4 to clarify the feasibility of supporting this mechanism</w:t>
      </w:r>
    </w:p>
    <w:p w14:paraId="20266C46" w14:textId="77777777" w:rsidR="00592EF2" w:rsidRPr="00B058D9" w:rsidRDefault="00592EF2" w:rsidP="00592EF2">
      <w:pPr>
        <w:spacing w:after="0"/>
        <w:jc w:val="both"/>
        <w:rPr>
          <w:b/>
          <w:bCs/>
          <w:highlight w:val="darkYellow"/>
          <w:lang w:eastAsia="en-GB"/>
        </w:rPr>
      </w:pPr>
      <w:r w:rsidRPr="00B058D9">
        <w:rPr>
          <w:b/>
          <w:bCs/>
          <w:highlight w:val="darkYellow"/>
          <w:lang w:eastAsia="en-GB"/>
        </w:rPr>
        <w:t>Working Assumption</w:t>
      </w:r>
    </w:p>
    <w:p w14:paraId="7D148853" w14:textId="77777777" w:rsidR="00592EF2" w:rsidRPr="00B058D9" w:rsidRDefault="00592EF2" w:rsidP="00592EF2">
      <w:pPr>
        <w:spacing w:after="0"/>
        <w:jc w:val="both"/>
        <w:rPr>
          <w:bCs/>
          <w:lang w:eastAsia="en-GB"/>
        </w:rPr>
      </w:pPr>
      <w:r w:rsidRPr="00B058D9">
        <w:rPr>
          <w:rFonts w:eastAsia="DengXian"/>
          <w:lang w:eastAsia="zh-CN"/>
        </w:rPr>
        <w:t xml:space="preserve">From RAN 1 perspective, </w:t>
      </w:r>
      <w:r w:rsidRPr="00B058D9">
        <w:rPr>
          <w:bCs/>
          <w:lang w:eastAsia="en-GB"/>
        </w:rPr>
        <w:t xml:space="preserve">UE-based TA measurement (UE derives TA based on Rx timing difference between current serving cell and candidate cell as well as TA value for the current serving cell) is supported. </w:t>
      </w:r>
    </w:p>
    <w:p w14:paraId="17BEE29F" w14:textId="77777777" w:rsidR="00592EF2" w:rsidRPr="00B058D9" w:rsidRDefault="00592EF2" w:rsidP="00592EF2">
      <w:pPr>
        <w:widowControl w:val="0"/>
        <w:numPr>
          <w:ilvl w:val="0"/>
          <w:numId w:val="28"/>
        </w:numPr>
        <w:spacing w:after="0"/>
        <w:jc w:val="both"/>
        <w:rPr>
          <w:bCs/>
          <w:lang w:eastAsia="en-GB"/>
        </w:rPr>
      </w:pPr>
      <w:r w:rsidRPr="00B058D9">
        <w:rPr>
          <w:bCs/>
          <w:lang w:eastAsia="en-GB"/>
        </w:rPr>
        <w:t>Corresponding UE capability is to be introduced to support UE-based TA measurement</w:t>
      </w:r>
    </w:p>
    <w:p w14:paraId="1108BB04" w14:textId="77777777" w:rsidR="00592EF2" w:rsidRPr="00B058D9" w:rsidRDefault="00592EF2" w:rsidP="00592EF2">
      <w:pPr>
        <w:widowControl w:val="0"/>
        <w:numPr>
          <w:ilvl w:val="0"/>
          <w:numId w:val="28"/>
        </w:numPr>
        <w:spacing w:after="0"/>
        <w:jc w:val="both"/>
        <w:rPr>
          <w:bCs/>
          <w:lang w:eastAsia="en-GB"/>
        </w:rPr>
      </w:pPr>
      <w:r w:rsidRPr="00B058D9">
        <w:rPr>
          <w:bCs/>
          <w:lang w:eastAsia="en-GB"/>
        </w:rPr>
        <w:t>For a UE reports support of this capability, configuration of UE-based TA measurement is supported</w:t>
      </w:r>
    </w:p>
    <w:p w14:paraId="40C67928" w14:textId="43739F20" w:rsidR="00592EF2" w:rsidRPr="00A32F4C" w:rsidRDefault="00592EF2" w:rsidP="00592EF2">
      <w:pPr>
        <w:widowControl w:val="0"/>
        <w:numPr>
          <w:ilvl w:val="0"/>
          <w:numId w:val="28"/>
        </w:numPr>
        <w:jc w:val="both"/>
        <w:rPr>
          <w:bCs/>
          <w:highlight w:val="yellow"/>
          <w:lang w:eastAsia="en-GB"/>
        </w:rPr>
      </w:pPr>
      <w:r w:rsidRPr="00B058D9">
        <w:rPr>
          <w:bCs/>
          <w:lang w:eastAsia="en-GB"/>
        </w:rPr>
        <w:t xml:space="preserve">FFS: </w:t>
      </w:r>
      <w:r w:rsidRPr="00621ACD">
        <w:rPr>
          <w:bCs/>
          <w:highlight w:val="yellow"/>
          <w:lang w:eastAsia="en-GB"/>
        </w:rPr>
        <w:t>other impacts on RAN1 spec</w:t>
      </w:r>
    </w:p>
    <w:p w14:paraId="5C7E6591" w14:textId="5B2C5DEC" w:rsidR="00592EF2" w:rsidRDefault="00592EF2" w:rsidP="00592EF2">
      <w:pPr>
        <w:jc w:val="both"/>
        <w:rPr>
          <w:b/>
          <w:bCs/>
        </w:rPr>
      </w:pPr>
      <w:r>
        <w:t>RAN4 has sent an LS reply with the following explanation [</w:t>
      </w:r>
      <w:r w:rsidR="00907971">
        <w:t>4</w:t>
      </w:r>
      <w:r>
        <w:t>]:</w:t>
      </w:r>
    </w:p>
    <w:p w14:paraId="69BC23E1" w14:textId="70678668" w:rsidR="00592EF2" w:rsidRDefault="00592EF2" w:rsidP="00592EF2">
      <w:pPr>
        <w:jc w:val="both"/>
      </w:pPr>
      <w:r>
        <w:rPr>
          <w:noProof/>
        </w:rPr>
        <mc:AlternateContent>
          <mc:Choice Requires="wps">
            <w:drawing>
              <wp:inline distT="0" distB="0" distL="0" distR="0" wp14:anchorId="31D047ED" wp14:editId="6C96A447">
                <wp:extent cx="6097630" cy="1281138"/>
                <wp:effectExtent l="0" t="0" r="17780" b="1460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630" cy="1281138"/>
                        </a:xfrm>
                        <a:prstGeom prst="rect">
                          <a:avLst/>
                        </a:prstGeom>
                        <a:solidFill>
                          <a:srgbClr val="FFFFFF"/>
                        </a:solidFill>
                        <a:ln w="9525">
                          <a:solidFill>
                            <a:srgbClr val="000000"/>
                          </a:solidFill>
                          <a:miter lim="800000"/>
                          <a:headEnd/>
                          <a:tailEnd/>
                        </a:ln>
                      </wps:spPr>
                      <wps:txbx>
                        <w:txbxContent>
                          <w:p w14:paraId="57BFD646" w14:textId="77777777" w:rsidR="00592EF2" w:rsidRPr="00592EF2" w:rsidRDefault="00592EF2" w:rsidP="00592EF2">
                            <w:r w:rsidRPr="00592EF2">
                              <w:t>Due to TAE, DL timing</w:t>
                            </w:r>
                            <w:r w:rsidRPr="00592EF2">
                              <w:rPr>
                                <w:rFonts w:eastAsia="DotumChe"/>
                                <w:bCs/>
                                <w:sz w:val="21"/>
                                <w:szCs w:val="21"/>
                              </w:rPr>
                              <w:t xml:space="preserve"> </w:t>
                            </w:r>
                            <w:r w:rsidRPr="00592EF2">
                              <w:rPr>
                                <w:bCs/>
                              </w:rPr>
                              <w:t>estimation error (of both serving and target cell), serving cell TA resolution error and TA adjustment error</w:t>
                            </w:r>
                            <w:r w:rsidRPr="00592EF2">
                              <w:t xml:space="preserve">, though UE may be able to derive the TA, the actual UL Rx timing error at the target gNB may be larger than CP and may cause performance degradation at the gNB. </w:t>
                            </w:r>
                          </w:p>
                          <w:p w14:paraId="758C1A49" w14:textId="77777777" w:rsidR="00592EF2" w:rsidRPr="00592EF2" w:rsidRDefault="00592EF2" w:rsidP="00592EF2">
                            <w:r w:rsidRPr="00592EF2">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14:paraId="0EC52DAE" w14:textId="1AD96113" w:rsidR="00592EF2" w:rsidRPr="00592EF2" w:rsidRDefault="00592EF2" w:rsidP="00592EF2">
                            <w:r w:rsidRPr="00592EF2">
                              <w:rPr>
                                <w:lang w:eastAsia="zh-CN"/>
                              </w:rPr>
                              <w:t>Note:</w:t>
                            </w:r>
                            <w:r w:rsidRPr="00592EF2">
                              <w:t xml:space="preserve"> TAE of 260ns corresponds to Intra-band contiguous carrier aggregation, where the CC are collocated</w:t>
                            </w:r>
                          </w:p>
                        </w:txbxContent>
                      </wps:txbx>
                      <wps:bodyPr rot="0" vert="horz" wrap="square" lIns="91440" tIns="45720" rIns="91440" bIns="45720" anchor="t" anchorCtr="0">
                        <a:noAutofit/>
                      </wps:bodyPr>
                    </wps:wsp>
                  </a:graphicData>
                </a:graphic>
              </wp:inline>
            </w:drawing>
          </mc:Choice>
          <mc:Fallback>
            <w:pict>
              <v:shapetype w14:anchorId="31D047ED" id="_x0000_t202" coordsize="21600,21600" o:spt="202" path="m,l,21600r21600,l21600,xe">
                <v:stroke joinstyle="miter"/>
                <v:path gradientshapeok="t" o:connecttype="rect"/>
              </v:shapetype>
              <v:shape id="Text Box 2" o:spid="_x0000_s1026" type="#_x0000_t202" style="width:480.15pt;height:10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">
                <v:textbox>
                  <w:txbxContent>
                    <w:p w14:paraId="57BFD646" w14:textId="77777777" w:rsidR="00592EF2" w:rsidRPr="00592EF2" w:rsidRDefault="00592EF2" w:rsidP="00592EF2">
                      <w:r w:rsidRPr="00592EF2">
                        <w:t>Due to TAE, DL timing</w:t>
                      </w:r>
                      <w:r w:rsidRPr="00592EF2">
                        <w:rPr>
                          <w:rFonts w:eastAsia="DotumChe"/>
                          <w:bCs/>
                          <w:sz w:val="21"/>
                          <w:szCs w:val="21"/>
                        </w:rPr>
                        <w:t xml:space="preserve"> </w:t>
                      </w:r>
                      <w:r w:rsidRPr="00592EF2">
                        <w:rPr>
                          <w:bCs/>
                        </w:rPr>
                        <w:t>estimation error (of both serving and target cell), serving cell TA resolution error and TA adjustment error</w:t>
                      </w:r>
                      <w:r w:rsidRPr="00592EF2">
                        <w:t xml:space="preserve">, though UE may be able to derive the TA, the actual UL Rx timing error at the target gNB may be larger than CP and may cause performance degradation at the gNB. </w:t>
                      </w:r>
                    </w:p>
                    <w:p w14:paraId="758C1A49" w14:textId="77777777" w:rsidR="00592EF2" w:rsidRPr="00592EF2" w:rsidRDefault="00592EF2" w:rsidP="00592EF2">
                      <w:r w:rsidRPr="00592EF2">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14:paraId="0EC52DAE" w14:textId="1AD96113" w:rsidR="00592EF2" w:rsidRPr="00592EF2" w:rsidRDefault="00592EF2" w:rsidP="00592EF2">
                      <w:r w:rsidRPr="00592EF2">
                        <w:rPr>
                          <w:lang w:eastAsia="zh-CN"/>
                        </w:rPr>
                        <w:t>Note:</w:t>
                      </w:r>
                      <w:r w:rsidRPr="00592EF2">
                        <w:t xml:space="preserve"> TAE of 260ns corresponds to Intra-band contiguous carrier aggregation, where the CC are collocated</w:t>
                      </w:r>
                    </w:p>
                  </w:txbxContent>
                </v:textbox>
                <w10:anchorlock/>
              </v:shape>
            </w:pict>
          </mc:Fallback>
        </mc:AlternateContent>
      </w:r>
    </w:p>
    <w:p w14:paraId="2D2936B0" w14:textId="68F6E512" w:rsidR="00592EF2" w:rsidRDefault="009571B7" w:rsidP="00592EF2">
      <w:pPr>
        <w:jc w:val="both"/>
      </w:pPr>
      <w:r>
        <w:t xml:space="preserve">From the RAN4 reply, it is clear that UE-based TA measurement can be used at least in certain scenarios where the estimation error is not large. Network can configure this method at least for candidate cells for which </w:t>
      </w:r>
      <w:r w:rsidRPr="00592EF2">
        <w:t xml:space="preserve">TAE between </w:t>
      </w:r>
      <w:r>
        <w:t xml:space="preserve">the </w:t>
      </w:r>
      <w:r w:rsidRPr="00592EF2">
        <w:t>serving cell and candidate cell is within 260ns</w:t>
      </w:r>
      <w:r>
        <w:t xml:space="preserve">. Candidate cell specific configuration of UE-based TA measurement should be used. </w:t>
      </w:r>
    </w:p>
    <w:p w14:paraId="1AFE7690" w14:textId="44422AC6" w:rsidR="009571B7" w:rsidRPr="00C1473A" w:rsidRDefault="009571B7" w:rsidP="009571B7">
      <w:pPr>
        <w:jc w:val="both"/>
        <w:rPr>
          <w:b/>
          <w:bCs/>
        </w:rPr>
      </w:pPr>
      <w:r w:rsidRPr="00C1473A">
        <w:rPr>
          <w:b/>
          <w:bCs/>
        </w:rPr>
        <w:t>Observation</w:t>
      </w:r>
      <w:r w:rsidR="00F0280F">
        <w:rPr>
          <w:b/>
          <w:bCs/>
        </w:rPr>
        <w:t xml:space="preserve"> 3</w:t>
      </w:r>
      <w:r w:rsidRPr="00C1473A">
        <w:rPr>
          <w:b/>
          <w:bCs/>
        </w:rPr>
        <w:t>: Following RAN4 reply, network can configure UE-based TA measurements at least for candidate cells for which TAE between the serving cell and candidate cell is within 260ns.</w:t>
      </w:r>
    </w:p>
    <w:p w14:paraId="5961C950" w14:textId="12E1FBA1" w:rsidR="009571B7" w:rsidRPr="00C1473A" w:rsidRDefault="009571B7" w:rsidP="009571B7">
      <w:pPr>
        <w:jc w:val="both"/>
        <w:rPr>
          <w:b/>
          <w:bCs/>
        </w:rPr>
      </w:pPr>
      <w:r w:rsidRPr="00C1473A">
        <w:rPr>
          <w:b/>
          <w:bCs/>
        </w:rPr>
        <w:t>Proposal</w:t>
      </w:r>
      <w:r w:rsidR="00F0280F">
        <w:rPr>
          <w:b/>
          <w:bCs/>
        </w:rPr>
        <w:t xml:space="preserve"> 3</w:t>
      </w:r>
      <w:r w:rsidRPr="00C1473A">
        <w:rPr>
          <w:b/>
          <w:bCs/>
        </w:rPr>
        <w:t xml:space="preserve">: UE-based TA measurement can be configured per candidate cell. </w:t>
      </w:r>
    </w:p>
    <w:p w14:paraId="43A88941" w14:textId="49CE626B" w:rsidR="001072B8" w:rsidRDefault="001072B8" w:rsidP="00C44ACE">
      <w:pPr>
        <w:pStyle w:val="Heading3"/>
      </w:pPr>
      <w:r>
        <w:t xml:space="preserve">Optimizing the number of UE-based TA measurements </w:t>
      </w:r>
    </w:p>
    <w:p w14:paraId="27C4CC3B" w14:textId="4A54A347" w:rsidR="00362808" w:rsidRDefault="00362808" w:rsidP="00362808">
      <w:r>
        <w:t xml:space="preserve">UE-based TA measurements may be configured for one or more candidate cells, e.g., in the handover preparation phase (in the RRC configuration). Since TA is subject to validity for every ms during UE mobility, the UE is expected to continue </w:t>
      </w:r>
      <w:r w:rsidRPr="00362808">
        <w:t xml:space="preserve">estimating/updating </w:t>
      </w:r>
      <w:r>
        <w:t xml:space="preserve">the </w:t>
      </w:r>
      <w:r w:rsidR="00A16F17">
        <w:t xml:space="preserve">UE-based </w:t>
      </w:r>
      <w:r>
        <w:t>TA measurement</w:t>
      </w:r>
      <w:r w:rsidR="00A16F17">
        <w:t xml:space="preserve"> for a candidate cell</w:t>
      </w:r>
      <w:r>
        <w:t xml:space="preserve"> along with its mobility. As applicable to any measurement, UE based TA measurement </w:t>
      </w:r>
      <w:r w:rsidR="00A16F17">
        <w:t>would</w:t>
      </w:r>
      <w:r>
        <w:t xml:space="preserve"> also</w:t>
      </w:r>
      <w:r w:rsidR="00A16F17">
        <w:t xml:space="preserve"> be</w:t>
      </w:r>
      <w:r>
        <w:t xml:space="preserve"> time and energy consuming, and therefore </w:t>
      </w:r>
      <w:r w:rsidR="00A16F17">
        <w:t xml:space="preserve">from UE point of view, </w:t>
      </w:r>
      <w:r>
        <w:t xml:space="preserve">it would be preferable </w:t>
      </w:r>
      <w:r w:rsidR="00A16F17">
        <w:t>to optimize the number of measurements such that</w:t>
      </w:r>
      <w:r>
        <w:t xml:space="preserve"> the UE would not need to perform those measurements when they are not needed.</w:t>
      </w:r>
      <w:r w:rsidR="00A16F17">
        <w:t xml:space="preserve"> This may be achieved by enabling the UE to continue/update UE-based TA measurements only for the candidate cells which are more likely to become the target cell. One simple </w:t>
      </w:r>
      <w:r w:rsidR="00A16F17">
        <w:lastRenderedPageBreak/>
        <w:t xml:space="preserve">solution is to use early TCI activation (if provided) message to determine such candidate cells. It is expected that the network would only do the early activation for the candidate cells that it considers the likely target cell. </w:t>
      </w:r>
    </w:p>
    <w:p w14:paraId="3FC3AE7B" w14:textId="0527113E" w:rsidR="00A16F17" w:rsidRDefault="00A16F17" w:rsidP="00A16F17">
      <w:r>
        <w:t>Therefore, when the UE receives a candidate Cell TCI activation/deactivation MAC CE activating one or more TCI states for one or more LTM candidate cells, the UE shall allow to continue or initiate UE-based TA measurements on the LTM candidate cells/RS for which TCI state(s) are activated and relax or stop the UE-based TA measurements on other configured LTM candidate cells/RS.</w:t>
      </w:r>
    </w:p>
    <w:p w14:paraId="47481890" w14:textId="5E81C550" w:rsidR="00A16F17" w:rsidRPr="00716432" w:rsidRDefault="00A16F17" w:rsidP="00A16F17">
      <w:pPr>
        <w:rPr>
          <w:b/>
          <w:bCs/>
        </w:rPr>
      </w:pPr>
      <w:r w:rsidRPr="00716432">
        <w:rPr>
          <w:b/>
          <w:bCs/>
        </w:rPr>
        <w:t>Observation</w:t>
      </w:r>
      <w:r w:rsidR="00F0280F">
        <w:rPr>
          <w:b/>
          <w:bCs/>
        </w:rPr>
        <w:t xml:space="preserve"> 4</w:t>
      </w:r>
      <w:r w:rsidRPr="00716432">
        <w:rPr>
          <w:b/>
          <w:bCs/>
        </w:rPr>
        <w:t>: UE is expected to continue estimating/updating the UE-based TA measurement for a candidate cell along with its mobility and as applicable to any measurement, such measurements would also be time and energy consuming.</w:t>
      </w:r>
    </w:p>
    <w:p w14:paraId="6B156047" w14:textId="23CEC93F" w:rsidR="00A16F17" w:rsidRPr="00716432" w:rsidRDefault="00A16F17" w:rsidP="00A16F17">
      <w:pPr>
        <w:rPr>
          <w:b/>
          <w:bCs/>
        </w:rPr>
      </w:pPr>
      <w:r w:rsidRPr="00716432">
        <w:rPr>
          <w:b/>
          <w:bCs/>
        </w:rPr>
        <w:t>Proposal</w:t>
      </w:r>
      <w:r w:rsidR="00F0280F">
        <w:rPr>
          <w:b/>
          <w:bCs/>
        </w:rPr>
        <w:t xml:space="preserve"> 4</w:t>
      </w:r>
      <w:r w:rsidRPr="00716432">
        <w:rPr>
          <w:b/>
          <w:bCs/>
        </w:rPr>
        <w:t>: After the reception of a candidate Cell TCI activation/deactivation MAC CE, the UE shall allow to continue or initiate UE-based TA measurements on the LTM candidate cells/RS for which TCI state(s) are activated and relax or stop the UE-based TA measurements on other configured LTM candidate cells/RS</w:t>
      </w:r>
      <w:r w:rsidR="00716432" w:rsidRPr="00716432">
        <w:rPr>
          <w:b/>
          <w:bCs/>
        </w:rPr>
        <w:t>s.</w:t>
      </w:r>
    </w:p>
    <w:p w14:paraId="4990F947" w14:textId="49385B93" w:rsidR="001072B8" w:rsidRPr="001072B8" w:rsidRDefault="001072B8" w:rsidP="001072B8">
      <w:pPr>
        <w:pStyle w:val="Heading3"/>
      </w:pPr>
      <w:r>
        <w:t>Minimizing the Estimation Error</w:t>
      </w:r>
    </w:p>
    <w:p w14:paraId="6E691FD8" w14:textId="5D1BF721" w:rsidR="00C1473A" w:rsidRDefault="00C1473A" w:rsidP="00C1473A">
      <w:pPr>
        <w:jc w:val="both"/>
      </w:pPr>
      <w:r>
        <w:t>W</w:t>
      </w:r>
      <w:r w:rsidRPr="001B3161">
        <w:t xml:space="preserve">hen the </w:t>
      </w:r>
      <w:r w:rsidRPr="001B3161">
        <w:rPr>
          <w:bCs/>
          <w:lang w:eastAsia="en-GB"/>
        </w:rPr>
        <w:t xml:space="preserve">Rx timing difference </w:t>
      </w:r>
      <w:r w:rsidRPr="001B3161">
        <w:t>estimation error is large</w:t>
      </w:r>
      <w:r>
        <w:t>,</w:t>
      </w:r>
      <w:r w:rsidRPr="001B3161">
        <w:t xml:space="preserve"> </w:t>
      </w:r>
      <w:r>
        <w:t>it will</w:t>
      </w:r>
      <w:r w:rsidRPr="001B3161">
        <w:t xml:space="preserve"> lead the misalignment in the UL sync, i.e., the UE-based TA estimation does not meet the uplink timing requirements, </w:t>
      </w:r>
      <w:r>
        <w:t xml:space="preserve">which is </w:t>
      </w:r>
      <w:r w:rsidRPr="001B3161">
        <w:t>more pronounced in asynchronous scenario</w:t>
      </w:r>
      <w:r>
        <w:t>,</w:t>
      </w:r>
      <w:r w:rsidRPr="001B3161">
        <w:t xml:space="preserve"> </w:t>
      </w:r>
      <w:r>
        <w:t>this can</w:t>
      </w:r>
      <w:r w:rsidRPr="001B3161">
        <w:t xml:space="preserve"> lead to failure of the RACH-less </w:t>
      </w:r>
      <w:r w:rsidR="00F23C82">
        <w:t xml:space="preserve">cell switch </w:t>
      </w:r>
      <w:r w:rsidRPr="001B3161">
        <w:t>procedure or in the worst-case</w:t>
      </w:r>
      <w:r w:rsidR="00F23C82">
        <w:t xml:space="preserve"> </w:t>
      </w:r>
      <w:r w:rsidRPr="001B3161">
        <w:t xml:space="preserve">handover failure. On the other hand, RACH based TA acquisition is a precise method for UL TA evaluation as it will be evaluated by using the UL channel transmission and the evaluation will be performed at the </w:t>
      </w:r>
      <w:r>
        <w:t>candidate</w:t>
      </w:r>
      <w:r w:rsidRPr="001B3161">
        <w:t xml:space="preserve"> cell. Although it provides an accurate TA evaluation, the TA is subject</w:t>
      </w:r>
      <w:r w:rsidRPr="0076553A">
        <w:t xml:space="preserve"> to validity for every ms that is not used by the UE during mobility. In that case, the network needs to re-trigger the TA acquisition of the UE which cause additional interruption on the UE side as well as signaling overhead both on the air interface and F1 interface.</w:t>
      </w:r>
    </w:p>
    <w:p w14:paraId="51F78B31" w14:textId="77777777" w:rsidR="00C1473A" w:rsidRPr="001B3161" w:rsidRDefault="00C1473A" w:rsidP="00C1473A">
      <w:pPr>
        <w:jc w:val="both"/>
      </w:pPr>
      <w:r w:rsidRPr="001B3161">
        <w:t xml:space="preserve">One potential solution to </w:t>
      </w:r>
      <w:r>
        <w:t xml:space="preserve">mitigate the bottlenecks of each solution and </w:t>
      </w:r>
      <w:r w:rsidRPr="001B3161">
        <w:t>enable a precise early TA acquisition that can be achieved without TA validity issue and least interruption time/signaling overhead is combination of RACH-based and UE-based TA estimation.</w:t>
      </w:r>
      <w:r>
        <w:t xml:space="preserve"> For example, the UE may estimate the TA using UE-based TA estimation and share this value (TA1) with the source cell. The source cell then can acquire the precise TA (TA2) by triggering a PDCCH order-based RACH and can evaluate the estimation error </w:t>
      </w:r>
      <w:r w:rsidRPr="00703A14">
        <w:t>(including timing alignment error and other potential impairments) of TA1 using both TA1 and TA2</w:t>
      </w:r>
      <w:r>
        <w:t xml:space="preserve">. This estimation error can be provided to the UE, which can be further used to correct the UE-based TA estimations. With this procedure, there is no need to trigger another PDCCH order-based RACH when the TA becomes invalid. Once the UE is given the estimation error, it can continue estimate the TA using UE-based TA estimation and correct it using the estimation error. </w:t>
      </w:r>
    </w:p>
    <w:p w14:paraId="20A3BC08" w14:textId="7B9A76CE" w:rsidR="00C1473A" w:rsidRPr="00703A14" w:rsidRDefault="00C1473A" w:rsidP="00C1473A">
      <w:pPr>
        <w:jc w:val="both"/>
        <w:rPr>
          <w:b/>
          <w:bCs/>
        </w:rPr>
      </w:pPr>
      <w:r w:rsidRPr="00703A14">
        <w:rPr>
          <w:b/>
          <w:bCs/>
        </w:rPr>
        <w:t>Observation</w:t>
      </w:r>
      <w:r w:rsidR="00F0280F">
        <w:rPr>
          <w:b/>
          <w:bCs/>
        </w:rPr>
        <w:t xml:space="preserve"> 5</w:t>
      </w:r>
      <w:r w:rsidRPr="00703A14">
        <w:rPr>
          <w:b/>
          <w:bCs/>
        </w:rPr>
        <w:t xml:space="preserve">: When the </w:t>
      </w:r>
      <w:r w:rsidRPr="00703A14">
        <w:rPr>
          <w:b/>
          <w:bCs/>
          <w:lang w:eastAsia="en-GB"/>
        </w:rPr>
        <w:t xml:space="preserve">Rx timing difference </w:t>
      </w:r>
      <w:r w:rsidRPr="00703A14">
        <w:rPr>
          <w:b/>
          <w:bCs/>
        </w:rPr>
        <w:t>estimation error is large, UE-based TA estimation leads the misalignment in the UL sync which is more pronounced in asynchronous scenario, and this</w:t>
      </w:r>
      <w:r>
        <w:rPr>
          <w:b/>
          <w:bCs/>
        </w:rPr>
        <w:t xml:space="preserve"> </w:t>
      </w:r>
      <w:r w:rsidRPr="00703A14">
        <w:rPr>
          <w:b/>
          <w:bCs/>
        </w:rPr>
        <w:t xml:space="preserve">can lead to failure of the RACH-less procedure or in the worst-case handover failure. </w:t>
      </w:r>
    </w:p>
    <w:p w14:paraId="44714198" w14:textId="1C6E9B1B" w:rsidR="00C1473A" w:rsidRPr="00703A14" w:rsidRDefault="00C1473A" w:rsidP="00C1473A">
      <w:pPr>
        <w:jc w:val="both"/>
        <w:rPr>
          <w:b/>
          <w:bCs/>
        </w:rPr>
      </w:pPr>
      <w:r w:rsidRPr="00703A14">
        <w:rPr>
          <w:b/>
          <w:bCs/>
        </w:rPr>
        <w:t>Observation</w:t>
      </w:r>
      <w:r w:rsidR="00F0280F">
        <w:rPr>
          <w:b/>
          <w:bCs/>
        </w:rPr>
        <w:t xml:space="preserve"> 6</w:t>
      </w:r>
      <w:r w:rsidRPr="00703A14">
        <w:rPr>
          <w:b/>
          <w:bCs/>
        </w:rPr>
        <w:t>: RACH based TA acquisition provides an accurate TA evaluation, however, the TA is subject to validity for every ms that is not used by the UE during mobility, and in that case, the network needs to re-trigger the TA acquisition of the UE which cause additional interruption on the UE side as well as signaling overhead both on the air interface and F1 interface.</w:t>
      </w:r>
    </w:p>
    <w:p w14:paraId="47EE3105" w14:textId="0C2CDF70" w:rsidR="00C1473A" w:rsidRPr="009A7F45" w:rsidRDefault="00C1473A" w:rsidP="00C1473A">
      <w:pPr>
        <w:jc w:val="both"/>
        <w:rPr>
          <w:b/>
          <w:bCs/>
        </w:rPr>
      </w:pPr>
      <w:r>
        <w:rPr>
          <w:b/>
          <w:bCs/>
        </w:rPr>
        <w:t>Proposal</w:t>
      </w:r>
      <w:r w:rsidR="00F0280F">
        <w:rPr>
          <w:b/>
          <w:bCs/>
        </w:rPr>
        <w:t xml:space="preserve"> 5</w:t>
      </w:r>
      <w:r>
        <w:rPr>
          <w:b/>
          <w:bCs/>
        </w:rPr>
        <w:t xml:space="preserve">: </w:t>
      </w:r>
      <w:r w:rsidRPr="009A7F45">
        <w:rPr>
          <w:b/>
          <w:bCs/>
        </w:rPr>
        <w:t>RAN1 should discuss improvements to minimize the inaccurate TA estimation from UE based TA measurement</w:t>
      </w:r>
      <w:r w:rsidRPr="00FA36DF">
        <w:rPr>
          <w:b/>
          <w:bCs/>
        </w:rPr>
        <w:t>.</w:t>
      </w:r>
      <w:r w:rsidRPr="009A7F45">
        <w:rPr>
          <w:b/>
          <w:bCs/>
        </w:rPr>
        <w:t xml:space="preserve"> </w:t>
      </w:r>
    </w:p>
    <w:p w14:paraId="45A28333" w14:textId="6614FFAB" w:rsidR="00433D20" w:rsidRPr="00433D20" w:rsidRDefault="00C1473A" w:rsidP="001072B8">
      <w:pPr>
        <w:jc w:val="both"/>
        <w:rPr>
          <w:b/>
          <w:bCs/>
        </w:rPr>
      </w:pPr>
      <w:r w:rsidRPr="00FA36DF">
        <w:rPr>
          <w:b/>
          <w:bCs/>
        </w:rPr>
        <w:t>Proposal</w:t>
      </w:r>
      <w:r w:rsidR="00F0280F">
        <w:rPr>
          <w:b/>
          <w:bCs/>
        </w:rPr>
        <w:t xml:space="preserve"> 6</w:t>
      </w:r>
      <w:r w:rsidRPr="00FA36DF">
        <w:rPr>
          <w:b/>
          <w:bCs/>
        </w:rPr>
        <w:t xml:space="preserve">: The UE is provided with the estimation error for a candidate cell which the UE uses with all future UE-based TA estimation for the candidate cell. </w:t>
      </w:r>
    </w:p>
    <w:bookmarkEnd w:id="1"/>
    <w:p w14:paraId="10445A01" w14:textId="65BF2491" w:rsidR="00885580" w:rsidRPr="001F722E" w:rsidRDefault="007820D0" w:rsidP="008E31B7">
      <w:pPr>
        <w:pStyle w:val="Heading1"/>
        <w:jc w:val="both"/>
        <w:rPr>
          <w:lang w:val="en-US"/>
        </w:rPr>
      </w:pPr>
      <w:r w:rsidRPr="001F722E">
        <w:rPr>
          <w:lang w:val="en-US"/>
        </w:rPr>
        <w:t>Conclusion</w:t>
      </w:r>
    </w:p>
    <w:p w14:paraId="10EF9FE3" w14:textId="41CD85BB" w:rsidR="00CB14C3" w:rsidRDefault="00C00F52" w:rsidP="00A67289">
      <w:pPr>
        <w:jc w:val="both"/>
        <w:rPr>
          <w:lang w:val="en-GB"/>
        </w:rPr>
      </w:pPr>
      <w:r w:rsidRPr="008622D5">
        <w:rPr>
          <w:lang w:val="en-GB"/>
        </w:rPr>
        <w:t xml:space="preserve">In this contribution, we </w:t>
      </w:r>
      <w:r w:rsidRPr="008622D5">
        <w:rPr>
          <w:lang w:val="en-GB" w:eastAsia="ja-JP"/>
        </w:rPr>
        <w:t>provide</w:t>
      </w:r>
      <w:r w:rsidR="00086C59">
        <w:rPr>
          <w:lang w:val="en-GB" w:eastAsia="ja-JP"/>
        </w:rPr>
        <w:t>d</w:t>
      </w:r>
      <w:r w:rsidRPr="008622D5">
        <w:rPr>
          <w:lang w:val="en-GB" w:eastAsia="ja-JP"/>
        </w:rPr>
        <w:t xml:space="preserve"> our views on </w:t>
      </w:r>
      <w:r w:rsidR="00F0280F">
        <w:rPr>
          <w:lang w:val="en-GB" w:eastAsia="ja-JP"/>
        </w:rPr>
        <w:t xml:space="preserve">the remaining open issues on </w:t>
      </w:r>
      <w:r w:rsidRPr="008622D5">
        <w:rPr>
          <w:lang w:val="en-GB" w:eastAsia="ja-JP"/>
        </w:rPr>
        <w:t>TA</w:t>
      </w:r>
      <w:r w:rsidRPr="008622D5">
        <w:rPr>
          <w:lang w:val="en-GB"/>
        </w:rPr>
        <w:t xml:space="preserve"> </w:t>
      </w:r>
      <w:r>
        <w:rPr>
          <w:lang w:val="en-GB"/>
        </w:rPr>
        <w:t>management for Rel-18 LTM</w:t>
      </w:r>
      <w:r w:rsidRPr="008622D5">
        <w:rPr>
          <w:lang w:val="en-GB" w:eastAsia="ja-JP"/>
        </w:rPr>
        <w:t>.</w:t>
      </w:r>
      <w:r w:rsidRPr="008622D5">
        <w:rPr>
          <w:lang w:val="en-GB"/>
        </w:rPr>
        <w:t xml:space="preserve"> The following observations and proposal have been made:</w:t>
      </w:r>
    </w:p>
    <w:p w14:paraId="29CD9F22" w14:textId="77777777" w:rsidR="00086C59" w:rsidRPr="006405C7" w:rsidRDefault="00086C59" w:rsidP="00086C59">
      <w:pPr>
        <w:pStyle w:val="Doc-text2"/>
        <w:spacing w:before="240"/>
        <w:ind w:left="0" w:firstLine="0"/>
        <w:jc w:val="both"/>
        <w:rPr>
          <w:rFonts w:ascii="Times New Roman" w:hAnsi="Times New Roman"/>
          <w:b/>
          <w:bCs/>
          <w:lang w:val="en-GB"/>
        </w:rPr>
      </w:pPr>
      <w:r w:rsidRPr="006405C7">
        <w:rPr>
          <w:rFonts w:ascii="Times New Roman" w:hAnsi="Times New Roman"/>
          <w:b/>
          <w:bCs/>
          <w:lang w:val="en-GB"/>
        </w:rPr>
        <w:t>Observation</w:t>
      </w:r>
      <w:r>
        <w:rPr>
          <w:rFonts w:ascii="Times New Roman" w:hAnsi="Times New Roman"/>
          <w:b/>
          <w:bCs/>
          <w:lang w:val="en-GB"/>
        </w:rPr>
        <w:t xml:space="preserve"> 1</w:t>
      </w:r>
      <w:r w:rsidRPr="006405C7">
        <w:rPr>
          <w:rFonts w:ascii="Times New Roman" w:hAnsi="Times New Roman"/>
          <w:b/>
          <w:bCs/>
          <w:lang w:val="en-GB"/>
        </w:rPr>
        <w:t xml:space="preserve">: Successful TA acquisition for a candidate cell may take several </w:t>
      </w:r>
      <w:r>
        <w:rPr>
          <w:rFonts w:ascii="Times New Roman" w:hAnsi="Times New Roman"/>
          <w:b/>
          <w:bCs/>
          <w:lang w:val="en-GB"/>
        </w:rPr>
        <w:t xml:space="preserve">tens of </w:t>
      </w:r>
      <w:r w:rsidRPr="006405C7">
        <w:rPr>
          <w:rFonts w:ascii="Times New Roman" w:hAnsi="Times New Roman"/>
          <w:b/>
          <w:bCs/>
          <w:lang w:val="en-GB"/>
        </w:rPr>
        <w:t>milliseconds and during this procedure, the serving cell may decide to trigger PRACH to another potential candidate cell, or it is also possible that a UE-initiated RACH for the serving cell is triggered, e.g., due to beam failure recovery.</w:t>
      </w:r>
    </w:p>
    <w:p w14:paraId="505E9472" w14:textId="77777777" w:rsidR="00086C59" w:rsidRPr="006405C7" w:rsidRDefault="00086C59" w:rsidP="00086C59">
      <w:pPr>
        <w:pStyle w:val="Doc-text2"/>
        <w:spacing w:before="240"/>
        <w:ind w:left="0" w:firstLine="0"/>
        <w:jc w:val="both"/>
        <w:rPr>
          <w:rFonts w:ascii="Times New Roman" w:hAnsi="Times New Roman"/>
          <w:b/>
          <w:bCs/>
          <w:lang w:val="en-GB"/>
        </w:rPr>
      </w:pPr>
      <w:r w:rsidRPr="006405C7">
        <w:rPr>
          <w:rFonts w:ascii="Times New Roman" w:hAnsi="Times New Roman"/>
          <w:b/>
          <w:bCs/>
          <w:lang w:val="en-GB"/>
        </w:rPr>
        <w:lastRenderedPageBreak/>
        <w:t>Observation</w:t>
      </w:r>
      <w:r>
        <w:rPr>
          <w:rFonts w:ascii="Times New Roman" w:hAnsi="Times New Roman"/>
          <w:b/>
          <w:bCs/>
          <w:lang w:val="en-GB"/>
        </w:rPr>
        <w:t xml:space="preserve"> 2</w:t>
      </w:r>
      <w:r w:rsidRPr="006405C7">
        <w:rPr>
          <w:rFonts w:ascii="Times New Roman" w:hAnsi="Times New Roman"/>
          <w:b/>
          <w:bCs/>
          <w:lang w:val="en-GB"/>
        </w:rPr>
        <w:t xml:space="preserve">: Power ramping procedure for LTM should not be interrupted by a UE-initiated RACH procedure as network cannot control the timing of a UE-initiated RACH procedure as this may unnecessarily trigger the UE to re-start the power ramping for LTM after the completion of a UE-initiated RACH procedure. </w:t>
      </w:r>
    </w:p>
    <w:p w14:paraId="5771C2FD" w14:textId="77777777" w:rsidR="00086C59" w:rsidRDefault="00086C59" w:rsidP="00086C59">
      <w:pPr>
        <w:pStyle w:val="Doc-text2"/>
        <w:spacing w:before="240"/>
        <w:ind w:left="0" w:firstLine="0"/>
        <w:jc w:val="both"/>
        <w:rPr>
          <w:rFonts w:ascii="Times New Roman" w:hAnsi="Times New Roman"/>
          <w:b/>
          <w:bCs/>
          <w:lang w:val="en-GB"/>
        </w:rPr>
      </w:pPr>
      <w:r w:rsidRPr="006405C7">
        <w:rPr>
          <w:rFonts w:ascii="Times New Roman" w:hAnsi="Times New Roman"/>
          <w:b/>
          <w:bCs/>
          <w:lang w:val="en-GB"/>
        </w:rPr>
        <w:t>Proposal</w:t>
      </w:r>
      <w:r>
        <w:rPr>
          <w:rFonts w:ascii="Times New Roman" w:hAnsi="Times New Roman"/>
          <w:b/>
          <w:bCs/>
          <w:lang w:val="en-GB"/>
        </w:rPr>
        <w:t xml:space="preserve"> 1</w:t>
      </w:r>
      <w:r w:rsidRPr="006405C7">
        <w:rPr>
          <w:rFonts w:ascii="Times New Roman" w:hAnsi="Times New Roman"/>
          <w:b/>
          <w:bCs/>
          <w:lang w:val="en-GB"/>
        </w:rPr>
        <w:t>: A separate power ramping counter is maintained for RACH-based early TA acquisition</w:t>
      </w:r>
      <w:r>
        <w:rPr>
          <w:rFonts w:ascii="Times New Roman" w:hAnsi="Times New Roman"/>
          <w:b/>
          <w:bCs/>
          <w:lang w:val="en-GB"/>
        </w:rPr>
        <w:t xml:space="preserve"> for LTM than the one used for the legacy TA acquisition (for the serving cell(s))</w:t>
      </w:r>
      <w:r w:rsidRPr="006405C7">
        <w:rPr>
          <w:rFonts w:ascii="Times New Roman" w:hAnsi="Times New Roman"/>
          <w:b/>
          <w:bCs/>
          <w:lang w:val="en-GB"/>
        </w:rPr>
        <w:t xml:space="preserve">. </w:t>
      </w:r>
    </w:p>
    <w:p w14:paraId="42523B20" w14:textId="77777777" w:rsidR="00086C59" w:rsidRPr="006405C7" w:rsidRDefault="00086C59" w:rsidP="00086C59">
      <w:pPr>
        <w:pStyle w:val="Doc-text2"/>
        <w:numPr>
          <w:ilvl w:val="0"/>
          <w:numId w:val="46"/>
        </w:numPr>
        <w:spacing w:after="240"/>
        <w:jc w:val="both"/>
        <w:rPr>
          <w:rFonts w:ascii="Times New Roman" w:hAnsi="Times New Roman"/>
          <w:b/>
          <w:bCs/>
          <w:lang w:val="en-GB"/>
        </w:rPr>
      </w:pPr>
      <w:r>
        <w:rPr>
          <w:rFonts w:ascii="Times New Roman" w:hAnsi="Times New Roman"/>
          <w:b/>
          <w:bCs/>
          <w:lang w:val="en-GB"/>
        </w:rPr>
        <w:t>Note: RAN1 needs to ask RAN2 to consider this agreement for their assumption on reusing the power ramping counter.</w:t>
      </w:r>
    </w:p>
    <w:p w14:paraId="4425CFB1" w14:textId="67B324F2" w:rsidR="00D75425" w:rsidRDefault="00086C59" w:rsidP="00086C59">
      <w:pPr>
        <w:jc w:val="both"/>
        <w:rPr>
          <w:b/>
          <w:bCs/>
        </w:rPr>
      </w:pPr>
      <w:r w:rsidRPr="006405C7">
        <w:rPr>
          <w:b/>
          <w:bCs/>
        </w:rPr>
        <w:t>Proposal</w:t>
      </w:r>
      <w:r>
        <w:rPr>
          <w:b/>
          <w:bCs/>
        </w:rPr>
        <w:t xml:space="preserve"> 2</w:t>
      </w:r>
      <w:r w:rsidRPr="006405C7">
        <w:rPr>
          <w:b/>
          <w:bCs/>
        </w:rPr>
        <w:t>: UE stores the power ramping counter value for LTM which can continue to be used for additional PRACH transmissions towards the candidate cells even when the RACH procedure is interrupted by a UE-initiated RACH procedure.</w:t>
      </w:r>
    </w:p>
    <w:p w14:paraId="010D3460" w14:textId="77777777" w:rsidR="00086C59" w:rsidRPr="00C1473A" w:rsidRDefault="00086C59" w:rsidP="00086C59">
      <w:pPr>
        <w:jc w:val="both"/>
        <w:rPr>
          <w:b/>
          <w:bCs/>
        </w:rPr>
      </w:pPr>
      <w:r w:rsidRPr="00C1473A">
        <w:rPr>
          <w:b/>
          <w:bCs/>
        </w:rPr>
        <w:t>Observation</w:t>
      </w:r>
      <w:r>
        <w:rPr>
          <w:b/>
          <w:bCs/>
        </w:rPr>
        <w:t xml:space="preserve"> 3</w:t>
      </w:r>
      <w:r w:rsidRPr="00C1473A">
        <w:rPr>
          <w:b/>
          <w:bCs/>
        </w:rPr>
        <w:t>: Following RAN4 reply, network can configure UE-based TA measurements at least for candidate cells for which TAE between the serving cell and candidate cell is within 260ns.</w:t>
      </w:r>
    </w:p>
    <w:p w14:paraId="4A511F09" w14:textId="729EE96A" w:rsidR="00086C59" w:rsidRDefault="00086C59" w:rsidP="00086C59">
      <w:pPr>
        <w:jc w:val="both"/>
        <w:rPr>
          <w:b/>
          <w:bCs/>
        </w:rPr>
      </w:pPr>
      <w:r w:rsidRPr="00C1473A">
        <w:rPr>
          <w:b/>
          <w:bCs/>
        </w:rPr>
        <w:t>Proposal</w:t>
      </w:r>
      <w:r>
        <w:rPr>
          <w:b/>
          <w:bCs/>
        </w:rPr>
        <w:t xml:space="preserve"> 3</w:t>
      </w:r>
      <w:r w:rsidRPr="00C1473A">
        <w:rPr>
          <w:b/>
          <w:bCs/>
        </w:rPr>
        <w:t>: UE-based TA measurement can be configured per candidate cell.</w:t>
      </w:r>
    </w:p>
    <w:p w14:paraId="7F24320B" w14:textId="77777777" w:rsidR="00086C59" w:rsidRPr="00716432" w:rsidRDefault="00086C59" w:rsidP="00086C59">
      <w:pPr>
        <w:rPr>
          <w:b/>
          <w:bCs/>
        </w:rPr>
      </w:pPr>
      <w:r w:rsidRPr="00716432">
        <w:rPr>
          <w:b/>
          <w:bCs/>
        </w:rPr>
        <w:t>Observation</w:t>
      </w:r>
      <w:r>
        <w:rPr>
          <w:b/>
          <w:bCs/>
        </w:rPr>
        <w:t xml:space="preserve"> 4</w:t>
      </w:r>
      <w:r w:rsidRPr="00716432">
        <w:rPr>
          <w:b/>
          <w:bCs/>
        </w:rPr>
        <w:t>: UE is expected to continue estimating/updating the UE-based TA measurement for a candidate cell along with its mobility and as applicable to any measurement, such measurements would also be time and energy consuming.</w:t>
      </w:r>
    </w:p>
    <w:p w14:paraId="28848662" w14:textId="2AA0C509" w:rsidR="00086C59" w:rsidRDefault="00086C59" w:rsidP="00086C59">
      <w:pPr>
        <w:jc w:val="both"/>
        <w:rPr>
          <w:b/>
          <w:bCs/>
        </w:rPr>
      </w:pPr>
      <w:r w:rsidRPr="00716432">
        <w:rPr>
          <w:b/>
          <w:bCs/>
        </w:rPr>
        <w:t>Proposal</w:t>
      </w:r>
      <w:r>
        <w:rPr>
          <w:b/>
          <w:bCs/>
        </w:rPr>
        <w:t xml:space="preserve"> 4</w:t>
      </w:r>
      <w:r w:rsidRPr="00716432">
        <w:rPr>
          <w:b/>
          <w:bCs/>
        </w:rPr>
        <w:t>: After the reception of a candidate Cell TCI activation/deactivation MAC CE, the UE shall allow to continue or initiate UE-based TA measurements on the LTM candidate cells/RS for which TCI state(s) are activated and relax or stop the UE-based TA measurements on other configured LTM candidate cells/RSs.</w:t>
      </w:r>
    </w:p>
    <w:p w14:paraId="54C083F4" w14:textId="77777777" w:rsidR="00086C59" w:rsidRPr="00703A14" w:rsidRDefault="00086C59" w:rsidP="00086C59">
      <w:pPr>
        <w:jc w:val="both"/>
        <w:rPr>
          <w:b/>
          <w:bCs/>
        </w:rPr>
      </w:pPr>
      <w:r w:rsidRPr="00703A14">
        <w:rPr>
          <w:b/>
          <w:bCs/>
        </w:rPr>
        <w:t>Observation</w:t>
      </w:r>
      <w:r>
        <w:rPr>
          <w:b/>
          <w:bCs/>
        </w:rPr>
        <w:t xml:space="preserve"> 5</w:t>
      </w:r>
      <w:r w:rsidRPr="00703A14">
        <w:rPr>
          <w:b/>
          <w:bCs/>
        </w:rPr>
        <w:t xml:space="preserve">: When the </w:t>
      </w:r>
      <w:r w:rsidRPr="00703A14">
        <w:rPr>
          <w:b/>
          <w:bCs/>
          <w:lang w:eastAsia="en-GB"/>
        </w:rPr>
        <w:t xml:space="preserve">Rx timing difference </w:t>
      </w:r>
      <w:r w:rsidRPr="00703A14">
        <w:rPr>
          <w:b/>
          <w:bCs/>
        </w:rPr>
        <w:t>estimation error is large, UE-based TA estimation leads the misalignment in the UL sync which is more pronounced in asynchronous scenario, and this</w:t>
      </w:r>
      <w:r>
        <w:rPr>
          <w:b/>
          <w:bCs/>
        </w:rPr>
        <w:t xml:space="preserve"> </w:t>
      </w:r>
      <w:r w:rsidRPr="00703A14">
        <w:rPr>
          <w:b/>
          <w:bCs/>
        </w:rPr>
        <w:t xml:space="preserve">can lead to failure of the RACH-less procedure or in the worst-case handover failure. </w:t>
      </w:r>
    </w:p>
    <w:p w14:paraId="7893115C" w14:textId="77777777" w:rsidR="00086C59" w:rsidRPr="00703A14" w:rsidRDefault="00086C59" w:rsidP="00086C59">
      <w:pPr>
        <w:jc w:val="both"/>
        <w:rPr>
          <w:b/>
          <w:bCs/>
        </w:rPr>
      </w:pPr>
      <w:r w:rsidRPr="00703A14">
        <w:rPr>
          <w:b/>
          <w:bCs/>
        </w:rPr>
        <w:t>Observation</w:t>
      </w:r>
      <w:r>
        <w:rPr>
          <w:b/>
          <w:bCs/>
        </w:rPr>
        <w:t xml:space="preserve"> 6</w:t>
      </w:r>
      <w:r w:rsidRPr="00703A14">
        <w:rPr>
          <w:b/>
          <w:bCs/>
        </w:rPr>
        <w:t>: RACH based TA acquisition provides an accurate TA evaluation, however, the TA is subject to validity for every ms that is not used by the UE during mobility, and in that case, the network needs to re-trigger the TA acquisition of the UE which cause additional interruption on the UE side as well as signaling overhead both on the air interface and F1 interface.</w:t>
      </w:r>
    </w:p>
    <w:p w14:paraId="3D0E01F0" w14:textId="77777777" w:rsidR="00086C59" w:rsidRPr="009A7F45" w:rsidRDefault="00086C59" w:rsidP="00086C59">
      <w:pPr>
        <w:jc w:val="both"/>
        <w:rPr>
          <w:b/>
          <w:bCs/>
        </w:rPr>
      </w:pPr>
      <w:r>
        <w:rPr>
          <w:b/>
          <w:bCs/>
        </w:rPr>
        <w:t xml:space="preserve">Proposal 5: </w:t>
      </w:r>
      <w:r w:rsidRPr="009A7F45">
        <w:rPr>
          <w:b/>
          <w:bCs/>
        </w:rPr>
        <w:t>RAN1 should discuss improvements to minimize the inaccurate TA estimation from UE based TA measurement</w:t>
      </w:r>
      <w:r w:rsidRPr="00FA36DF">
        <w:rPr>
          <w:b/>
          <w:bCs/>
        </w:rPr>
        <w:t>.</w:t>
      </w:r>
      <w:r w:rsidRPr="009A7F45">
        <w:rPr>
          <w:b/>
          <w:bCs/>
        </w:rPr>
        <w:t xml:space="preserve"> </w:t>
      </w:r>
    </w:p>
    <w:p w14:paraId="54E0F269" w14:textId="5D6D366B" w:rsidR="00086C59" w:rsidRPr="00E411C5" w:rsidRDefault="00086C59" w:rsidP="00086C59">
      <w:pPr>
        <w:jc w:val="both"/>
        <w:rPr>
          <w:b/>
          <w:bCs/>
        </w:rPr>
      </w:pPr>
      <w:r w:rsidRPr="00FA36DF">
        <w:rPr>
          <w:b/>
          <w:bCs/>
        </w:rPr>
        <w:t>Proposal</w:t>
      </w:r>
      <w:r>
        <w:rPr>
          <w:b/>
          <w:bCs/>
        </w:rPr>
        <w:t xml:space="preserve"> 6</w:t>
      </w:r>
      <w:r w:rsidRPr="00FA36DF">
        <w:rPr>
          <w:b/>
          <w:bCs/>
        </w:rPr>
        <w:t>: The UE is provided with the estimation error for a candidate cell which the UE uses with all future UE-based TA estimation for the candidate cell.</w:t>
      </w:r>
    </w:p>
    <w:p w14:paraId="53CD9119" w14:textId="5206E1F5" w:rsidR="00885580" w:rsidRPr="001F722E" w:rsidRDefault="00885580" w:rsidP="003922F3">
      <w:pPr>
        <w:pStyle w:val="Heading1"/>
        <w:numPr>
          <w:ilvl w:val="0"/>
          <w:numId w:val="0"/>
        </w:numPr>
        <w:jc w:val="both"/>
        <w:rPr>
          <w:lang w:val="en-US"/>
        </w:rPr>
      </w:pPr>
      <w:r w:rsidRPr="001F722E">
        <w:rPr>
          <w:lang w:val="en-US"/>
        </w:rPr>
        <w:t>References</w:t>
      </w:r>
    </w:p>
    <w:p w14:paraId="7B1797BB" w14:textId="7AE520A0" w:rsidR="00DD5E4F" w:rsidRPr="00181A8E" w:rsidRDefault="00DD5E4F" w:rsidP="00DD5E4F">
      <w:pPr>
        <w:pStyle w:val="ListParagraph"/>
        <w:numPr>
          <w:ilvl w:val="0"/>
          <w:numId w:val="7"/>
        </w:numPr>
        <w:jc w:val="both"/>
        <w:rPr>
          <w:sz w:val="20"/>
          <w:szCs w:val="20"/>
          <w:lang w:val="en-US"/>
        </w:rPr>
      </w:pPr>
      <w:r w:rsidRPr="00181A8E">
        <w:rPr>
          <w:sz w:val="20"/>
          <w:szCs w:val="20"/>
          <w:lang w:val="en-US"/>
        </w:rPr>
        <w:t>RP-</w:t>
      </w:r>
      <w:r>
        <w:rPr>
          <w:sz w:val="20"/>
          <w:szCs w:val="20"/>
          <w:lang w:val="en-US"/>
        </w:rPr>
        <w:t>231475</w:t>
      </w:r>
      <w:r w:rsidRPr="00181A8E">
        <w:rPr>
          <w:sz w:val="20"/>
          <w:szCs w:val="20"/>
          <w:lang w:val="en-US"/>
        </w:rPr>
        <w:t>, Revised WID on Further NR mobility enhancements, 3GPP TSG RAN Meeting #</w:t>
      </w:r>
      <w:r>
        <w:rPr>
          <w:sz w:val="20"/>
          <w:szCs w:val="20"/>
          <w:lang w:val="en-US"/>
        </w:rPr>
        <w:t>100</w:t>
      </w:r>
      <w:r w:rsidRPr="00181A8E">
        <w:rPr>
          <w:sz w:val="20"/>
          <w:szCs w:val="20"/>
          <w:lang w:val="en-US"/>
        </w:rPr>
        <w:t xml:space="preserve">, </w:t>
      </w:r>
      <w:r>
        <w:rPr>
          <w:sz w:val="20"/>
          <w:szCs w:val="20"/>
          <w:lang w:val="en-US"/>
        </w:rPr>
        <w:t>June 12-14, 2023</w:t>
      </w:r>
      <w:r w:rsidR="00907971">
        <w:rPr>
          <w:sz w:val="20"/>
          <w:szCs w:val="20"/>
          <w:lang w:val="en-US"/>
        </w:rPr>
        <w:t>.</w:t>
      </w:r>
    </w:p>
    <w:p w14:paraId="61345889" w14:textId="4321A15F" w:rsidR="003E349E" w:rsidRDefault="001839CD" w:rsidP="008E31B7">
      <w:pPr>
        <w:pStyle w:val="ListParagraph"/>
        <w:numPr>
          <w:ilvl w:val="0"/>
          <w:numId w:val="7"/>
        </w:numPr>
        <w:spacing w:before="120"/>
        <w:jc w:val="both"/>
        <w:rPr>
          <w:sz w:val="20"/>
          <w:szCs w:val="20"/>
          <w:lang w:val="en-US"/>
        </w:rPr>
      </w:pPr>
      <w:r>
        <w:rPr>
          <w:sz w:val="20"/>
          <w:szCs w:val="20"/>
          <w:lang w:val="en-US"/>
        </w:rPr>
        <w:t xml:space="preserve">RAN1 114 Chairman notes, 3GPP RAN1 Meeting #114, </w:t>
      </w:r>
      <w:r w:rsidR="00907971">
        <w:rPr>
          <w:sz w:val="20"/>
          <w:szCs w:val="20"/>
          <w:lang w:val="en-US"/>
        </w:rPr>
        <w:t>August 21-25, 2023.</w:t>
      </w:r>
    </w:p>
    <w:p w14:paraId="3427CCEB" w14:textId="7C388E1A" w:rsidR="00907971" w:rsidRDefault="00907971" w:rsidP="008E31B7">
      <w:pPr>
        <w:pStyle w:val="ListParagraph"/>
        <w:numPr>
          <w:ilvl w:val="0"/>
          <w:numId w:val="7"/>
        </w:numPr>
        <w:spacing w:before="120"/>
        <w:jc w:val="both"/>
        <w:rPr>
          <w:sz w:val="20"/>
          <w:szCs w:val="20"/>
          <w:lang w:val="en-US"/>
        </w:rPr>
      </w:pPr>
      <w:r>
        <w:rPr>
          <w:sz w:val="20"/>
          <w:szCs w:val="20"/>
          <w:lang w:val="en-US"/>
        </w:rPr>
        <w:t>RAN2 123 Chairman notes, 3GPP RAN2 Meeting #123, August 21-25, 2023.</w:t>
      </w:r>
    </w:p>
    <w:p w14:paraId="2EB234D5" w14:textId="20B07E6C" w:rsidR="00792CE5" w:rsidRPr="00907971" w:rsidRDefault="00792CE5" w:rsidP="00907971">
      <w:pPr>
        <w:pStyle w:val="ListParagraph"/>
        <w:numPr>
          <w:ilvl w:val="0"/>
          <w:numId w:val="7"/>
        </w:numPr>
        <w:jc w:val="both"/>
        <w:rPr>
          <w:sz w:val="20"/>
          <w:szCs w:val="20"/>
          <w:lang w:val="en-US"/>
        </w:rPr>
      </w:pPr>
      <w:r>
        <w:rPr>
          <w:sz w:val="20"/>
          <w:szCs w:val="20"/>
          <w:lang w:val="en-US"/>
        </w:rPr>
        <w:t xml:space="preserve">R4-2314455, </w:t>
      </w:r>
      <w:r w:rsidRPr="00FD06F6">
        <w:rPr>
          <w:sz w:val="20"/>
          <w:szCs w:val="20"/>
          <w:lang w:val="en-US"/>
        </w:rPr>
        <w:t>Reply LS on beam application time and UE based TA measurement for LTM</w:t>
      </w:r>
      <w:r>
        <w:rPr>
          <w:sz w:val="20"/>
          <w:szCs w:val="20"/>
          <w:lang w:val="en-US"/>
        </w:rPr>
        <w:t>, 3GPP TSG RAN WG4 Meeting #108, August 21 – 25, 2023</w:t>
      </w:r>
      <w:r w:rsidR="00907971">
        <w:rPr>
          <w:sz w:val="20"/>
          <w:szCs w:val="20"/>
          <w:lang w:val="en-US"/>
        </w:rPr>
        <w:t>.</w:t>
      </w:r>
    </w:p>
    <w:p w14:paraId="57E2EEAC" w14:textId="2D3B3A95" w:rsidR="00DD5E4F" w:rsidRPr="001F722E" w:rsidRDefault="00DD5E4F" w:rsidP="00755782">
      <w:pPr>
        <w:pStyle w:val="ListParagraph"/>
        <w:spacing w:before="120"/>
        <w:ind w:left="360"/>
        <w:jc w:val="both"/>
        <w:rPr>
          <w:sz w:val="20"/>
          <w:szCs w:val="20"/>
          <w:lang w:val="en-US"/>
        </w:rPr>
      </w:pPr>
    </w:p>
    <w:p w14:paraId="48CBFBDF" w14:textId="560D1473" w:rsidR="000C5B5B" w:rsidRPr="001F722E" w:rsidRDefault="000C5B5B" w:rsidP="003922F3">
      <w:pPr>
        <w:overflowPunct/>
        <w:autoSpaceDE/>
        <w:autoSpaceDN/>
        <w:adjustRightInd/>
        <w:spacing w:after="0"/>
        <w:jc w:val="both"/>
        <w:textAlignment w:val="auto"/>
      </w:pPr>
    </w:p>
    <w:sectPr w:rsidR="000C5B5B" w:rsidRPr="001F722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26225" w14:textId="77777777" w:rsidR="002D7A76" w:rsidRDefault="002D7A76">
      <w:r>
        <w:separator/>
      </w:r>
    </w:p>
  </w:endnote>
  <w:endnote w:type="continuationSeparator" w:id="0">
    <w:p w14:paraId="0363B531" w14:textId="77777777" w:rsidR="002D7A76" w:rsidRDefault="002D7A76">
      <w:r>
        <w:continuationSeparator/>
      </w:r>
    </w:p>
  </w:endnote>
  <w:endnote w:type="continuationNotice" w:id="1">
    <w:p w14:paraId="3B927579" w14:textId="77777777" w:rsidR="002D7A76" w:rsidRDefault="002D7A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48F4F" w14:textId="77777777" w:rsidR="002D7A76" w:rsidRDefault="002D7A76">
      <w:r>
        <w:separator/>
      </w:r>
    </w:p>
  </w:footnote>
  <w:footnote w:type="continuationSeparator" w:id="0">
    <w:p w14:paraId="56CD2F0B" w14:textId="77777777" w:rsidR="002D7A76" w:rsidRDefault="002D7A76">
      <w:r>
        <w:continuationSeparator/>
      </w:r>
    </w:p>
  </w:footnote>
  <w:footnote w:type="continuationNotice" w:id="1">
    <w:p w14:paraId="4D370976" w14:textId="77777777" w:rsidR="002D7A76" w:rsidRDefault="002D7A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64E"/>
    <w:multiLevelType w:val="hybridMultilevel"/>
    <w:tmpl w:val="52D65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57C"/>
    <w:multiLevelType w:val="hybridMultilevel"/>
    <w:tmpl w:val="B76668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7A1B6E"/>
    <w:multiLevelType w:val="hybridMultilevel"/>
    <w:tmpl w:val="2E3C1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57C82"/>
    <w:multiLevelType w:val="multilevel"/>
    <w:tmpl w:val="31945F56"/>
    <w:lvl w:ilvl="0">
      <w:start w:val="8"/>
      <w:numFmt w:val="bullet"/>
      <w:lvlText w:val="-"/>
      <w:lvlJc w:val="left"/>
      <w:pPr>
        <w:ind w:left="704" w:hanging="420"/>
      </w:pPr>
      <w:rPr>
        <w:rFonts w:ascii="Times New Roman" w:eastAsia="Times New Roman" w:hAnsi="Times New Roman" w:cs="Times New Roman" w:hint="default"/>
      </w:rPr>
    </w:lvl>
    <w:lvl w:ilvl="1">
      <w:numFmt w:val="bullet"/>
      <w:lvlText w:val="-"/>
      <w:lvlJc w:val="left"/>
      <w:pPr>
        <w:ind w:left="1124" w:hanging="420"/>
      </w:pPr>
      <w:rPr>
        <w:rFonts w:ascii="Times" w:eastAsia="Batang" w:hAnsi="Times" w:cs="Times" w:hint="default"/>
      </w:rPr>
    </w:lvl>
    <w:lvl w:ilvl="2">
      <w:numFmt w:val="bullet"/>
      <w:lvlText w:val="-"/>
      <w:lvlJc w:val="left"/>
      <w:pPr>
        <w:ind w:left="1544" w:hanging="420"/>
      </w:pPr>
      <w:rPr>
        <w:rFonts w:ascii="Times" w:eastAsia="Batang" w:hAnsi="Times" w:cs="Times" w:hint="default"/>
      </w:rPr>
    </w:lvl>
    <w:lvl w:ilvl="3">
      <w:numFmt w:val="bullet"/>
      <w:lvlText w:val="-"/>
      <w:lvlJc w:val="left"/>
      <w:pPr>
        <w:ind w:left="1964" w:hanging="420"/>
      </w:pPr>
      <w:rPr>
        <w:rFonts w:ascii="Times" w:eastAsia="Batang" w:hAnsi="Times" w:cs="Time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83C1048"/>
    <w:multiLevelType w:val="hybridMultilevel"/>
    <w:tmpl w:val="8D2AF79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F8044F8"/>
    <w:multiLevelType w:val="hybridMultilevel"/>
    <w:tmpl w:val="6C16FA2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EF67FF"/>
    <w:multiLevelType w:val="hybridMultilevel"/>
    <w:tmpl w:val="FC54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D97C06"/>
    <w:multiLevelType w:val="hybridMultilevel"/>
    <w:tmpl w:val="987EA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14593D"/>
    <w:multiLevelType w:val="hybridMultilevel"/>
    <w:tmpl w:val="8E5E3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6E38B5"/>
    <w:multiLevelType w:val="hybridMultilevel"/>
    <w:tmpl w:val="5DD2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18107D"/>
    <w:multiLevelType w:val="hybridMultilevel"/>
    <w:tmpl w:val="594AD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EB0364"/>
    <w:multiLevelType w:val="hybridMultilevel"/>
    <w:tmpl w:val="8EFA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D46E4"/>
    <w:multiLevelType w:val="hybridMultilevel"/>
    <w:tmpl w:val="32404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131049"/>
    <w:multiLevelType w:val="hybridMultilevel"/>
    <w:tmpl w:val="00BA2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E774BEE"/>
    <w:multiLevelType w:val="hybridMultilevel"/>
    <w:tmpl w:val="F5B4B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3A09"/>
    <w:multiLevelType w:val="hybridMultilevel"/>
    <w:tmpl w:val="54E8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F45604"/>
    <w:multiLevelType w:val="hybridMultilevel"/>
    <w:tmpl w:val="EAB6C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7363DA"/>
    <w:multiLevelType w:val="hybridMultilevel"/>
    <w:tmpl w:val="04C0734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A77F0F"/>
    <w:multiLevelType w:val="hybridMultilevel"/>
    <w:tmpl w:val="6F38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24CD4"/>
    <w:multiLevelType w:val="multilevel"/>
    <w:tmpl w:val="FDC075BE"/>
    <w:lvl w:ilvl="0">
      <w:start w:val="1"/>
      <w:numFmt w:val="bullet"/>
      <w:lvlText w:val=""/>
      <w:lvlJc w:val="left"/>
      <w:pPr>
        <w:ind w:left="780" w:hanging="360"/>
      </w:pPr>
      <w:rPr>
        <w:rFonts w:ascii="Symbol" w:hAnsi="Symbol"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3FE1DAA"/>
    <w:multiLevelType w:val="hybridMultilevel"/>
    <w:tmpl w:val="6890F130"/>
    <w:lvl w:ilvl="0" w:tplc="80E8C978">
      <w:start w:val="1"/>
      <w:numFmt w:val="bullet"/>
      <w:lvlText w:val="-"/>
      <w:lvlJc w:val="left"/>
      <w:pPr>
        <w:tabs>
          <w:tab w:val="num" w:pos="720"/>
        </w:tabs>
        <w:ind w:left="720" w:hanging="360"/>
      </w:pPr>
      <w:rPr>
        <w:rFonts w:ascii="Times New Roman" w:hAnsi="Times New Roman" w:hint="default"/>
      </w:rPr>
    </w:lvl>
    <w:lvl w:ilvl="1" w:tplc="B3729056" w:tentative="1">
      <w:start w:val="1"/>
      <w:numFmt w:val="bullet"/>
      <w:lvlText w:val="-"/>
      <w:lvlJc w:val="left"/>
      <w:pPr>
        <w:tabs>
          <w:tab w:val="num" w:pos="1440"/>
        </w:tabs>
        <w:ind w:left="1440" w:hanging="360"/>
      </w:pPr>
      <w:rPr>
        <w:rFonts w:ascii="Times New Roman" w:hAnsi="Times New Roman" w:hint="default"/>
      </w:rPr>
    </w:lvl>
    <w:lvl w:ilvl="2" w:tplc="D50A814E" w:tentative="1">
      <w:start w:val="1"/>
      <w:numFmt w:val="bullet"/>
      <w:lvlText w:val="-"/>
      <w:lvlJc w:val="left"/>
      <w:pPr>
        <w:tabs>
          <w:tab w:val="num" w:pos="2160"/>
        </w:tabs>
        <w:ind w:left="2160" w:hanging="360"/>
      </w:pPr>
      <w:rPr>
        <w:rFonts w:ascii="Times New Roman" w:hAnsi="Times New Roman" w:hint="default"/>
      </w:rPr>
    </w:lvl>
    <w:lvl w:ilvl="3" w:tplc="0FC66F62" w:tentative="1">
      <w:start w:val="1"/>
      <w:numFmt w:val="bullet"/>
      <w:lvlText w:val="-"/>
      <w:lvlJc w:val="left"/>
      <w:pPr>
        <w:tabs>
          <w:tab w:val="num" w:pos="2880"/>
        </w:tabs>
        <w:ind w:left="2880" w:hanging="360"/>
      </w:pPr>
      <w:rPr>
        <w:rFonts w:ascii="Times New Roman" w:hAnsi="Times New Roman" w:hint="default"/>
      </w:rPr>
    </w:lvl>
    <w:lvl w:ilvl="4" w:tplc="6E0082EA" w:tentative="1">
      <w:start w:val="1"/>
      <w:numFmt w:val="bullet"/>
      <w:lvlText w:val="-"/>
      <w:lvlJc w:val="left"/>
      <w:pPr>
        <w:tabs>
          <w:tab w:val="num" w:pos="3600"/>
        </w:tabs>
        <w:ind w:left="3600" w:hanging="360"/>
      </w:pPr>
      <w:rPr>
        <w:rFonts w:ascii="Times New Roman" w:hAnsi="Times New Roman" w:hint="default"/>
      </w:rPr>
    </w:lvl>
    <w:lvl w:ilvl="5" w:tplc="D1429126" w:tentative="1">
      <w:start w:val="1"/>
      <w:numFmt w:val="bullet"/>
      <w:lvlText w:val="-"/>
      <w:lvlJc w:val="left"/>
      <w:pPr>
        <w:tabs>
          <w:tab w:val="num" w:pos="4320"/>
        </w:tabs>
        <w:ind w:left="4320" w:hanging="360"/>
      </w:pPr>
      <w:rPr>
        <w:rFonts w:ascii="Times New Roman" w:hAnsi="Times New Roman" w:hint="default"/>
      </w:rPr>
    </w:lvl>
    <w:lvl w:ilvl="6" w:tplc="FFFC1E34" w:tentative="1">
      <w:start w:val="1"/>
      <w:numFmt w:val="bullet"/>
      <w:lvlText w:val="-"/>
      <w:lvlJc w:val="left"/>
      <w:pPr>
        <w:tabs>
          <w:tab w:val="num" w:pos="5040"/>
        </w:tabs>
        <w:ind w:left="5040" w:hanging="360"/>
      </w:pPr>
      <w:rPr>
        <w:rFonts w:ascii="Times New Roman" w:hAnsi="Times New Roman" w:hint="default"/>
      </w:rPr>
    </w:lvl>
    <w:lvl w:ilvl="7" w:tplc="26CA82D6" w:tentative="1">
      <w:start w:val="1"/>
      <w:numFmt w:val="bullet"/>
      <w:lvlText w:val="-"/>
      <w:lvlJc w:val="left"/>
      <w:pPr>
        <w:tabs>
          <w:tab w:val="num" w:pos="5760"/>
        </w:tabs>
        <w:ind w:left="5760" w:hanging="360"/>
      </w:pPr>
      <w:rPr>
        <w:rFonts w:ascii="Times New Roman" w:hAnsi="Times New Roman" w:hint="default"/>
      </w:rPr>
    </w:lvl>
    <w:lvl w:ilvl="8" w:tplc="D5D6FAA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7862954"/>
    <w:multiLevelType w:val="hybridMultilevel"/>
    <w:tmpl w:val="4ECA2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1"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2" w15:restartNumberingAfterBreak="0">
    <w:nsid w:val="54BB63BF"/>
    <w:multiLevelType w:val="hybridMultilevel"/>
    <w:tmpl w:val="AC8CF1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9E621A6"/>
    <w:multiLevelType w:val="hybridMultilevel"/>
    <w:tmpl w:val="87EAA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F4109C"/>
    <w:multiLevelType w:val="hybridMultilevel"/>
    <w:tmpl w:val="B8366C74"/>
    <w:lvl w:ilvl="0" w:tplc="EE745F7C">
      <w:start w:val="1"/>
      <w:numFmt w:val="bullet"/>
      <w:lvlText w:val=""/>
      <w:lvlJc w:val="left"/>
      <w:pPr>
        <w:tabs>
          <w:tab w:val="num" w:pos="720"/>
        </w:tabs>
        <w:ind w:left="720" w:hanging="360"/>
      </w:pPr>
      <w:rPr>
        <w:rFonts w:ascii="Symbol" w:hAnsi="Symbol" w:hint="default"/>
      </w:rPr>
    </w:lvl>
    <w:lvl w:ilvl="1" w:tplc="916A1062">
      <w:numFmt w:val="bullet"/>
      <w:lvlText w:val="o"/>
      <w:lvlJc w:val="left"/>
      <w:pPr>
        <w:tabs>
          <w:tab w:val="num" w:pos="1440"/>
        </w:tabs>
        <w:ind w:left="1440" w:hanging="360"/>
      </w:pPr>
      <w:rPr>
        <w:rFonts w:ascii="Courier New" w:hAnsi="Courier New" w:hint="default"/>
      </w:rPr>
    </w:lvl>
    <w:lvl w:ilvl="2" w:tplc="BE3816FA">
      <w:numFmt w:val="bullet"/>
      <w:lvlText w:val=""/>
      <w:lvlJc w:val="left"/>
      <w:pPr>
        <w:tabs>
          <w:tab w:val="num" w:pos="2160"/>
        </w:tabs>
        <w:ind w:left="2160" w:hanging="360"/>
      </w:pPr>
      <w:rPr>
        <w:rFonts w:ascii="Wingdings" w:hAnsi="Wingdings" w:hint="default"/>
      </w:rPr>
    </w:lvl>
    <w:lvl w:ilvl="3" w:tplc="C6A67C52" w:tentative="1">
      <w:start w:val="1"/>
      <w:numFmt w:val="bullet"/>
      <w:lvlText w:val=""/>
      <w:lvlJc w:val="left"/>
      <w:pPr>
        <w:tabs>
          <w:tab w:val="num" w:pos="2880"/>
        </w:tabs>
        <w:ind w:left="2880" w:hanging="360"/>
      </w:pPr>
      <w:rPr>
        <w:rFonts w:ascii="Symbol" w:hAnsi="Symbol" w:hint="default"/>
      </w:rPr>
    </w:lvl>
    <w:lvl w:ilvl="4" w:tplc="CDB4F1C4" w:tentative="1">
      <w:start w:val="1"/>
      <w:numFmt w:val="bullet"/>
      <w:lvlText w:val=""/>
      <w:lvlJc w:val="left"/>
      <w:pPr>
        <w:tabs>
          <w:tab w:val="num" w:pos="3600"/>
        </w:tabs>
        <w:ind w:left="3600" w:hanging="360"/>
      </w:pPr>
      <w:rPr>
        <w:rFonts w:ascii="Symbol" w:hAnsi="Symbol" w:hint="default"/>
      </w:rPr>
    </w:lvl>
    <w:lvl w:ilvl="5" w:tplc="9000CBEA" w:tentative="1">
      <w:start w:val="1"/>
      <w:numFmt w:val="bullet"/>
      <w:lvlText w:val=""/>
      <w:lvlJc w:val="left"/>
      <w:pPr>
        <w:tabs>
          <w:tab w:val="num" w:pos="4320"/>
        </w:tabs>
        <w:ind w:left="4320" w:hanging="360"/>
      </w:pPr>
      <w:rPr>
        <w:rFonts w:ascii="Symbol" w:hAnsi="Symbol" w:hint="default"/>
      </w:rPr>
    </w:lvl>
    <w:lvl w:ilvl="6" w:tplc="6D167EFC" w:tentative="1">
      <w:start w:val="1"/>
      <w:numFmt w:val="bullet"/>
      <w:lvlText w:val=""/>
      <w:lvlJc w:val="left"/>
      <w:pPr>
        <w:tabs>
          <w:tab w:val="num" w:pos="5040"/>
        </w:tabs>
        <w:ind w:left="5040" w:hanging="360"/>
      </w:pPr>
      <w:rPr>
        <w:rFonts w:ascii="Symbol" w:hAnsi="Symbol" w:hint="default"/>
      </w:rPr>
    </w:lvl>
    <w:lvl w:ilvl="7" w:tplc="179ABCAE" w:tentative="1">
      <w:start w:val="1"/>
      <w:numFmt w:val="bullet"/>
      <w:lvlText w:val=""/>
      <w:lvlJc w:val="left"/>
      <w:pPr>
        <w:tabs>
          <w:tab w:val="num" w:pos="5760"/>
        </w:tabs>
        <w:ind w:left="5760" w:hanging="360"/>
      </w:pPr>
      <w:rPr>
        <w:rFonts w:ascii="Symbol" w:hAnsi="Symbol" w:hint="default"/>
      </w:rPr>
    </w:lvl>
    <w:lvl w:ilvl="8" w:tplc="17CC4CC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4123F9F"/>
    <w:multiLevelType w:val="hybridMultilevel"/>
    <w:tmpl w:val="B2108DA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53E5AC5"/>
    <w:multiLevelType w:val="hybridMultilevel"/>
    <w:tmpl w:val="1EF64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A476F0"/>
    <w:multiLevelType w:val="hybridMultilevel"/>
    <w:tmpl w:val="E1368D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AF01B38"/>
    <w:multiLevelType w:val="multilevel"/>
    <w:tmpl w:val="96EEAB24"/>
    <w:lvl w:ilvl="0">
      <w:start w:val="8"/>
      <w:numFmt w:val="bullet"/>
      <w:lvlText w:val="-"/>
      <w:lvlJc w:val="left"/>
      <w:pPr>
        <w:ind w:left="704" w:hanging="420"/>
      </w:pPr>
      <w:rPr>
        <w:rFonts w:ascii="Times New Roman" w:eastAsia="Times New Roman" w:hAnsi="Times New Roman" w:cs="Times New Roman" w:hint="default"/>
      </w:rPr>
    </w:lvl>
    <w:lvl w:ilvl="1">
      <w:numFmt w:val="bullet"/>
      <w:lvlText w:val="-"/>
      <w:lvlJc w:val="left"/>
      <w:pPr>
        <w:ind w:left="1124" w:hanging="420"/>
      </w:pPr>
      <w:rPr>
        <w:rFonts w:ascii="Times" w:eastAsia="Batang" w:hAnsi="Times" w:cs="Times" w:hint="default"/>
      </w:rPr>
    </w:lvl>
    <w:lvl w:ilvl="2">
      <w:numFmt w:val="bullet"/>
      <w:lvlText w:val="-"/>
      <w:lvlJc w:val="left"/>
      <w:pPr>
        <w:ind w:left="1544" w:hanging="420"/>
      </w:pPr>
      <w:rPr>
        <w:rFonts w:ascii="Times" w:eastAsia="Batang" w:hAnsi="Times" w:cs="Times" w:hint="default"/>
      </w:rPr>
    </w:lvl>
    <w:lvl w:ilvl="3">
      <w:numFmt w:val="bullet"/>
      <w:lvlText w:val="-"/>
      <w:lvlJc w:val="left"/>
      <w:pPr>
        <w:ind w:left="1964" w:hanging="420"/>
      </w:pPr>
      <w:rPr>
        <w:rFonts w:ascii="Times" w:eastAsia="Batang" w:hAnsi="Times" w:cs="Time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7E9D2DE4"/>
    <w:multiLevelType w:val="hybridMultilevel"/>
    <w:tmpl w:val="608EB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035376">
    <w:abstractNumId w:val="20"/>
  </w:num>
  <w:num w:numId="2" w16cid:durableId="1268930326">
    <w:abstractNumId w:val="26"/>
  </w:num>
  <w:num w:numId="3" w16cid:durableId="576061486">
    <w:abstractNumId w:val="1"/>
  </w:num>
  <w:num w:numId="4" w16cid:durableId="735785722">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3912519">
    <w:abstractNumId w:val="7"/>
  </w:num>
  <w:num w:numId="6" w16cid:durableId="78673476">
    <w:abstractNumId w:val="38"/>
  </w:num>
  <w:num w:numId="7" w16cid:durableId="1571496945">
    <w:abstractNumId w:val="2"/>
  </w:num>
  <w:num w:numId="8" w16cid:durableId="937906269">
    <w:abstractNumId w:val="35"/>
  </w:num>
  <w:num w:numId="9" w16cid:durableId="1009522360">
    <w:abstractNumId w:val="21"/>
  </w:num>
  <w:num w:numId="10" w16cid:durableId="996956754">
    <w:abstractNumId w:val="17"/>
  </w:num>
  <w:num w:numId="11" w16cid:durableId="1177306067">
    <w:abstractNumId w:val="22"/>
  </w:num>
  <w:num w:numId="12" w16cid:durableId="2023821612">
    <w:abstractNumId w:val="33"/>
  </w:num>
  <w:num w:numId="13" w16cid:durableId="1862744546">
    <w:abstractNumId w:val="44"/>
  </w:num>
  <w:num w:numId="14" w16cid:durableId="2001811227">
    <w:abstractNumId w:val="14"/>
  </w:num>
  <w:num w:numId="15" w16cid:durableId="74057231">
    <w:abstractNumId w:val="13"/>
  </w:num>
  <w:num w:numId="16" w16cid:durableId="2054309489">
    <w:abstractNumId w:val="11"/>
  </w:num>
  <w:num w:numId="17" w16cid:durableId="718558049">
    <w:abstractNumId w:val="16"/>
  </w:num>
  <w:num w:numId="18" w16cid:durableId="705102908">
    <w:abstractNumId w:val="29"/>
  </w:num>
  <w:num w:numId="19" w16cid:durableId="1707868690">
    <w:abstractNumId w:val="18"/>
  </w:num>
  <w:num w:numId="20" w16cid:durableId="2118717942">
    <w:abstractNumId w:val="25"/>
  </w:num>
  <w:num w:numId="21" w16cid:durableId="1500341963">
    <w:abstractNumId w:val="23"/>
  </w:num>
  <w:num w:numId="22" w16cid:durableId="1364555202">
    <w:abstractNumId w:val="32"/>
  </w:num>
  <w:num w:numId="23" w16cid:durableId="63183044">
    <w:abstractNumId w:val="34"/>
  </w:num>
  <w:num w:numId="24" w16cid:durableId="407458031">
    <w:abstractNumId w:val="12"/>
  </w:num>
  <w:num w:numId="25" w16cid:durableId="1341393683">
    <w:abstractNumId w:val="3"/>
  </w:num>
  <w:num w:numId="26" w16cid:durableId="364062784">
    <w:abstractNumId w:val="40"/>
  </w:num>
  <w:num w:numId="27" w16cid:durableId="772633746">
    <w:abstractNumId w:val="42"/>
  </w:num>
  <w:num w:numId="28" w16cid:durableId="1851286635">
    <w:abstractNumId w:val="19"/>
  </w:num>
  <w:num w:numId="29" w16cid:durableId="975137821">
    <w:abstractNumId w:val="24"/>
  </w:num>
  <w:num w:numId="30" w16cid:durableId="223688548">
    <w:abstractNumId w:val="8"/>
  </w:num>
  <w:num w:numId="31" w16cid:durableId="974944017">
    <w:abstractNumId w:val="27"/>
  </w:num>
  <w:num w:numId="32" w16cid:durableId="516385666">
    <w:abstractNumId w:val="9"/>
  </w:num>
  <w:num w:numId="33" w16cid:durableId="1986466374">
    <w:abstractNumId w:val="15"/>
  </w:num>
  <w:num w:numId="34" w16cid:durableId="1658147514">
    <w:abstractNumId w:val="31"/>
  </w:num>
  <w:num w:numId="35" w16cid:durableId="50811140">
    <w:abstractNumId w:val="30"/>
  </w:num>
  <w:num w:numId="36" w16cid:durableId="1808666558">
    <w:abstractNumId w:val="6"/>
  </w:num>
  <w:num w:numId="37" w16cid:durableId="297150007">
    <w:abstractNumId w:val="0"/>
  </w:num>
  <w:num w:numId="38" w16cid:durableId="293758205">
    <w:abstractNumId w:val="43"/>
  </w:num>
  <w:num w:numId="39" w16cid:durableId="862401485">
    <w:abstractNumId w:val="4"/>
  </w:num>
  <w:num w:numId="40" w16cid:durableId="810712846">
    <w:abstractNumId w:val="28"/>
  </w:num>
  <w:num w:numId="41" w16cid:durableId="2061440009">
    <w:abstractNumId w:val="37"/>
  </w:num>
  <w:num w:numId="42" w16cid:durableId="768041165">
    <w:abstractNumId w:val="41"/>
  </w:num>
  <w:num w:numId="43" w16cid:durableId="444076710">
    <w:abstractNumId w:val="10"/>
  </w:num>
  <w:num w:numId="44" w16cid:durableId="449473688">
    <w:abstractNumId w:val="39"/>
  </w:num>
  <w:num w:numId="45" w16cid:durableId="1280067660">
    <w:abstractNumId w:val="36"/>
  </w:num>
  <w:num w:numId="46" w16cid:durableId="1212958287">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19D"/>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CA6"/>
    <w:rsid w:val="00026C65"/>
    <w:rsid w:val="00027755"/>
    <w:rsid w:val="00027864"/>
    <w:rsid w:val="0002789E"/>
    <w:rsid w:val="00030048"/>
    <w:rsid w:val="0003072D"/>
    <w:rsid w:val="000314CD"/>
    <w:rsid w:val="00031FC0"/>
    <w:rsid w:val="00032C86"/>
    <w:rsid w:val="0003332B"/>
    <w:rsid w:val="00033544"/>
    <w:rsid w:val="0003479E"/>
    <w:rsid w:val="000347CE"/>
    <w:rsid w:val="00034830"/>
    <w:rsid w:val="00035691"/>
    <w:rsid w:val="0003767C"/>
    <w:rsid w:val="00040531"/>
    <w:rsid w:val="00040F4F"/>
    <w:rsid w:val="0004132D"/>
    <w:rsid w:val="00041C9D"/>
    <w:rsid w:val="00044CFA"/>
    <w:rsid w:val="000459C7"/>
    <w:rsid w:val="00046630"/>
    <w:rsid w:val="0004679F"/>
    <w:rsid w:val="00046878"/>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221"/>
    <w:rsid w:val="00055676"/>
    <w:rsid w:val="00056544"/>
    <w:rsid w:val="00056BDE"/>
    <w:rsid w:val="00057799"/>
    <w:rsid w:val="00060D8E"/>
    <w:rsid w:val="00061F2D"/>
    <w:rsid w:val="00062159"/>
    <w:rsid w:val="00063D9E"/>
    <w:rsid w:val="0006409E"/>
    <w:rsid w:val="00064AD3"/>
    <w:rsid w:val="00065088"/>
    <w:rsid w:val="000652D3"/>
    <w:rsid w:val="000654A0"/>
    <w:rsid w:val="00065E94"/>
    <w:rsid w:val="00066719"/>
    <w:rsid w:val="00067184"/>
    <w:rsid w:val="000701AD"/>
    <w:rsid w:val="000707CA"/>
    <w:rsid w:val="00070D21"/>
    <w:rsid w:val="000717FB"/>
    <w:rsid w:val="000719BF"/>
    <w:rsid w:val="0007208A"/>
    <w:rsid w:val="0007213C"/>
    <w:rsid w:val="00072852"/>
    <w:rsid w:val="00072BBA"/>
    <w:rsid w:val="00072FF5"/>
    <w:rsid w:val="000730DC"/>
    <w:rsid w:val="00075965"/>
    <w:rsid w:val="00075FDA"/>
    <w:rsid w:val="00076386"/>
    <w:rsid w:val="00076D82"/>
    <w:rsid w:val="00081EC2"/>
    <w:rsid w:val="00082154"/>
    <w:rsid w:val="00083800"/>
    <w:rsid w:val="00083A32"/>
    <w:rsid w:val="00084A65"/>
    <w:rsid w:val="0008559A"/>
    <w:rsid w:val="000868E5"/>
    <w:rsid w:val="00086C59"/>
    <w:rsid w:val="000902C2"/>
    <w:rsid w:val="00091A92"/>
    <w:rsid w:val="00093C49"/>
    <w:rsid w:val="00095A80"/>
    <w:rsid w:val="000973E1"/>
    <w:rsid w:val="000A1402"/>
    <w:rsid w:val="000A20BA"/>
    <w:rsid w:val="000A24C9"/>
    <w:rsid w:val="000A262C"/>
    <w:rsid w:val="000A3C8D"/>
    <w:rsid w:val="000A3DFE"/>
    <w:rsid w:val="000A40EC"/>
    <w:rsid w:val="000A54EE"/>
    <w:rsid w:val="000A564C"/>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3B4F"/>
    <w:rsid w:val="000C501D"/>
    <w:rsid w:val="000C5447"/>
    <w:rsid w:val="000C5B5B"/>
    <w:rsid w:val="000C5CBA"/>
    <w:rsid w:val="000C74BA"/>
    <w:rsid w:val="000C7531"/>
    <w:rsid w:val="000C7BA7"/>
    <w:rsid w:val="000C7C3F"/>
    <w:rsid w:val="000D0BD6"/>
    <w:rsid w:val="000D0C61"/>
    <w:rsid w:val="000D1440"/>
    <w:rsid w:val="000D2286"/>
    <w:rsid w:val="000D27AD"/>
    <w:rsid w:val="000D29D1"/>
    <w:rsid w:val="000D2B0A"/>
    <w:rsid w:val="000D3286"/>
    <w:rsid w:val="000D344D"/>
    <w:rsid w:val="000D40E7"/>
    <w:rsid w:val="000D480A"/>
    <w:rsid w:val="000D584F"/>
    <w:rsid w:val="000D61F2"/>
    <w:rsid w:val="000D76BC"/>
    <w:rsid w:val="000D7750"/>
    <w:rsid w:val="000E071E"/>
    <w:rsid w:val="000E0DEE"/>
    <w:rsid w:val="000E181D"/>
    <w:rsid w:val="000E27AA"/>
    <w:rsid w:val="000E3309"/>
    <w:rsid w:val="000E337A"/>
    <w:rsid w:val="000E34FD"/>
    <w:rsid w:val="000E4350"/>
    <w:rsid w:val="000E4376"/>
    <w:rsid w:val="000E4408"/>
    <w:rsid w:val="000E456A"/>
    <w:rsid w:val="000E53AB"/>
    <w:rsid w:val="000E5716"/>
    <w:rsid w:val="000E5AE3"/>
    <w:rsid w:val="000E6337"/>
    <w:rsid w:val="000E7A79"/>
    <w:rsid w:val="000F15B2"/>
    <w:rsid w:val="000F16D3"/>
    <w:rsid w:val="000F19DE"/>
    <w:rsid w:val="000F2010"/>
    <w:rsid w:val="000F2E1F"/>
    <w:rsid w:val="000F37B0"/>
    <w:rsid w:val="000F4595"/>
    <w:rsid w:val="000F4CB2"/>
    <w:rsid w:val="000F4E44"/>
    <w:rsid w:val="000F4E90"/>
    <w:rsid w:val="000F568D"/>
    <w:rsid w:val="000F5D39"/>
    <w:rsid w:val="000F68D0"/>
    <w:rsid w:val="000F6B15"/>
    <w:rsid w:val="000F7CE1"/>
    <w:rsid w:val="000F7FB7"/>
    <w:rsid w:val="00100B50"/>
    <w:rsid w:val="0010170B"/>
    <w:rsid w:val="00101C4F"/>
    <w:rsid w:val="00102C9F"/>
    <w:rsid w:val="001031E7"/>
    <w:rsid w:val="00103FC9"/>
    <w:rsid w:val="001068D2"/>
    <w:rsid w:val="001069F2"/>
    <w:rsid w:val="001072B8"/>
    <w:rsid w:val="001103BD"/>
    <w:rsid w:val="00111208"/>
    <w:rsid w:val="001115E4"/>
    <w:rsid w:val="00111808"/>
    <w:rsid w:val="00112220"/>
    <w:rsid w:val="0011339F"/>
    <w:rsid w:val="001139AE"/>
    <w:rsid w:val="00113B8F"/>
    <w:rsid w:val="00113EC8"/>
    <w:rsid w:val="00114E96"/>
    <w:rsid w:val="001152C7"/>
    <w:rsid w:val="00115C88"/>
    <w:rsid w:val="0011644A"/>
    <w:rsid w:val="00117332"/>
    <w:rsid w:val="0011784B"/>
    <w:rsid w:val="001204DD"/>
    <w:rsid w:val="00122839"/>
    <w:rsid w:val="001237AC"/>
    <w:rsid w:val="001245CA"/>
    <w:rsid w:val="0012470A"/>
    <w:rsid w:val="00124E12"/>
    <w:rsid w:val="00124E75"/>
    <w:rsid w:val="0012673D"/>
    <w:rsid w:val="001269B8"/>
    <w:rsid w:val="00127099"/>
    <w:rsid w:val="00130EA9"/>
    <w:rsid w:val="001315F2"/>
    <w:rsid w:val="001322C8"/>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677"/>
    <w:rsid w:val="0014287A"/>
    <w:rsid w:val="00142DE2"/>
    <w:rsid w:val="00144C87"/>
    <w:rsid w:val="001467B1"/>
    <w:rsid w:val="00150175"/>
    <w:rsid w:val="001502C8"/>
    <w:rsid w:val="00151011"/>
    <w:rsid w:val="00151224"/>
    <w:rsid w:val="0015130F"/>
    <w:rsid w:val="001532BA"/>
    <w:rsid w:val="00153EBF"/>
    <w:rsid w:val="00153FED"/>
    <w:rsid w:val="001543BF"/>
    <w:rsid w:val="00155BFD"/>
    <w:rsid w:val="001566F3"/>
    <w:rsid w:val="00156ABA"/>
    <w:rsid w:val="00157390"/>
    <w:rsid w:val="001576D3"/>
    <w:rsid w:val="00160998"/>
    <w:rsid w:val="00160CD6"/>
    <w:rsid w:val="00160F5F"/>
    <w:rsid w:val="00162308"/>
    <w:rsid w:val="0016316A"/>
    <w:rsid w:val="00163539"/>
    <w:rsid w:val="0016381F"/>
    <w:rsid w:val="00163D1D"/>
    <w:rsid w:val="00163E83"/>
    <w:rsid w:val="00164171"/>
    <w:rsid w:val="00164E58"/>
    <w:rsid w:val="00165033"/>
    <w:rsid w:val="00165926"/>
    <w:rsid w:val="001665EB"/>
    <w:rsid w:val="001670EA"/>
    <w:rsid w:val="001674A0"/>
    <w:rsid w:val="00170A50"/>
    <w:rsid w:val="00170BE2"/>
    <w:rsid w:val="00173E79"/>
    <w:rsid w:val="00174FFD"/>
    <w:rsid w:val="001759CA"/>
    <w:rsid w:val="0017726A"/>
    <w:rsid w:val="00177DD3"/>
    <w:rsid w:val="00180278"/>
    <w:rsid w:val="001807F2"/>
    <w:rsid w:val="001818A7"/>
    <w:rsid w:val="00182725"/>
    <w:rsid w:val="001829C8"/>
    <w:rsid w:val="001839CD"/>
    <w:rsid w:val="00184120"/>
    <w:rsid w:val="0018590A"/>
    <w:rsid w:val="00186499"/>
    <w:rsid w:val="00186904"/>
    <w:rsid w:val="00186B0A"/>
    <w:rsid w:val="001872B9"/>
    <w:rsid w:val="001905BD"/>
    <w:rsid w:val="00191E79"/>
    <w:rsid w:val="00192FE6"/>
    <w:rsid w:val="0019360B"/>
    <w:rsid w:val="00193986"/>
    <w:rsid w:val="00193B08"/>
    <w:rsid w:val="00194570"/>
    <w:rsid w:val="00194F13"/>
    <w:rsid w:val="00196BF4"/>
    <w:rsid w:val="001972DA"/>
    <w:rsid w:val="001976AA"/>
    <w:rsid w:val="001A02F6"/>
    <w:rsid w:val="001A15C6"/>
    <w:rsid w:val="001A2A6D"/>
    <w:rsid w:val="001A5510"/>
    <w:rsid w:val="001A5C7B"/>
    <w:rsid w:val="001A5E19"/>
    <w:rsid w:val="001A63D8"/>
    <w:rsid w:val="001A7119"/>
    <w:rsid w:val="001B01FA"/>
    <w:rsid w:val="001B0832"/>
    <w:rsid w:val="001B18A7"/>
    <w:rsid w:val="001B23A9"/>
    <w:rsid w:val="001B2762"/>
    <w:rsid w:val="001B3161"/>
    <w:rsid w:val="001B338F"/>
    <w:rsid w:val="001B36FC"/>
    <w:rsid w:val="001B38EE"/>
    <w:rsid w:val="001B41ED"/>
    <w:rsid w:val="001B4607"/>
    <w:rsid w:val="001B68B8"/>
    <w:rsid w:val="001B7E0C"/>
    <w:rsid w:val="001C0674"/>
    <w:rsid w:val="001C1405"/>
    <w:rsid w:val="001C1B93"/>
    <w:rsid w:val="001C226F"/>
    <w:rsid w:val="001C5296"/>
    <w:rsid w:val="001C66AC"/>
    <w:rsid w:val="001C6754"/>
    <w:rsid w:val="001C77F0"/>
    <w:rsid w:val="001D30C9"/>
    <w:rsid w:val="001D3200"/>
    <w:rsid w:val="001D3A5E"/>
    <w:rsid w:val="001D445B"/>
    <w:rsid w:val="001D46A0"/>
    <w:rsid w:val="001D50C2"/>
    <w:rsid w:val="001D753C"/>
    <w:rsid w:val="001D7CA4"/>
    <w:rsid w:val="001D7E58"/>
    <w:rsid w:val="001E0425"/>
    <w:rsid w:val="001E0FFE"/>
    <w:rsid w:val="001E13B3"/>
    <w:rsid w:val="001E30A0"/>
    <w:rsid w:val="001E3DB0"/>
    <w:rsid w:val="001E3DE1"/>
    <w:rsid w:val="001E4D4F"/>
    <w:rsid w:val="001E4D7E"/>
    <w:rsid w:val="001E54F9"/>
    <w:rsid w:val="001E57CF"/>
    <w:rsid w:val="001E5981"/>
    <w:rsid w:val="001E6826"/>
    <w:rsid w:val="001E6E8E"/>
    <w:rsid w:val="001E74BA"/>
    <w:rsid w:val="001E7B9F"/>
    <w:rsid w:val="001F01FB"/>
    <w:rsid w:val="001F0658"/>
    <w:rsid w:val="001F0C29"/>
    <w:rsid w:val="001F0E92"/>
    <w:rsid w:val="001F1063"/>
    <w:rsid w:val="001F1987"/>
    <w:rsid w:val="001F1C33"/>
    <w:rsid w:val="001F201D"/>
    <w:rsid w:val="001F21BC"/>
    <w:rsid w:val="001F22D5"/>
    <w:rsid w:val="001F23A1"/>
    <w:rsid w:val="001F23BD"/>
    <w:rsid w:val="001F34DA"/>
    <w:rsid w:val="001F4DAC"/>
    <w:rsid w:val="001F5019"/>
    <w:rsid w:val="001F51C5"/>
    <w:rsid w:val="001F65B0"/>
    <w:rsid w:val="001F67AA"/>
    <w:rsid w:val="001F6AFD"/>
    <w:rsid w:val="001F722E"/>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44D"/>
    <w:rsid w:val="00213709"/>
    <w:rsid w:val="002149AF"/>
    <w:rsid w:val="00214A86"/>
    <w:rsid w:val="00215AAA"/>
    <w:rsid w:val="0021683C"/>
    <w:rsid w:val="00216F5F"/>
    <w:rsid w:val="00220615"/>
    <w:rsid w:val="00221985"/>
    <w:rsid w:val="00221EC5"/>
    <w:rsid w:val="002225EB"/>
    <w:rsid w:val="00222A7A"/>
    <w:rsid w:val="00224A2C"/>
    <w:rsid w:val="00225217"/>
    <w:rsid w:val="002256D9"/>
    <w:rsid w:val="00226577"/>
    <w:rsid w:val="0022687C"/>
    <w:rsid w:val="00226EAA"/>
    <w:rsid w:val="002306F8"/>
    <w:rsid w:val="0023076E"/>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108"/>
    <w:rsid w:val="00241311"/>
    <w:rsid w:val="002418E8"/>
    <w:rsid w:val="00242E22"/>
    <w:rsid w:val="0024336B"/>
    <w:rsid w:val="00244194"/>
    <w:rsid w:val="0024424F"/>
    <w:rsid w:val="00244D28"/>
    <w:rsid w:val="00245689"/>
    <w:rsid w:val="00245720"/>
    <w:rsid w:val="00245A6F"/>
    <w:rsid w:val="00245FD5"/>
    <w:rsid w:val="002477DF"/>
    <w:rsid w:val="00251AD6"/>
    <w:rsid w:val="00252082"/>
    <w:rsid w:val="00252C17"/>
    <w:rsid w:val="0025307F"/>
    <w:rsid w:val="002551BD"/>
    <w:rsid w:val="002568D0"/>
    <w:rsid w:val="00260AEE"/>
    <w:rsid w:val="002621A6"/>
    <w:rsid w:val="00262661"/>
    <w:rsid w:val="00262D9D"/>
    <w:rsid w:val="002632DF"/>
    <w:rsid w:val="00263946"/>
    <w:rsid w:val="002640BA"/>
    <w:rsid w:val="00264CF2"/>
    <w:rsid w:val="00265494"/>
    <w:rsid w:val="002667A8"/>
    <w:rsid w:val="00267587"/>
    <w:rsid w:val="002675C8"/>
    <w:rsid w:val="00267760"/>
    <w:rsid w:val="00271589"/>
    <w:rsid w:val="00272E16"/>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86E25"/>
    <w:rsid w:val="0029136E"/>
    <w:rsid w:val="00292399"/>
    <w:rsid w:val="002924A7"/>
    <w:rsid w:val="00294445"/>
    <w:rsid w:val="00294583"/>
    <w:rsid w:val="00294B4D"/>
    <w:rsid w:val="0029537E"/>
    <w:rsid w:val="002960D5"/>
    <w:rsid w:val="00297926"/>
    <w:rsid w:val="002A02C9"/>
    <w:rsid w:val="002A1062"/>
    <w:rsid w:val="002A2012"/>
    <w:rsid w:val="002A2413"/>
    <w:rsid w:val="002A2D68"/>
    <w:rsid w:val="002A2F5E"/>
    <w:rsid w:val="002A3220"/>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166"/>
    <w:rsid w:val="002C7276"/>
    <w:rsid w:val="002C770F"/>
    <w:rsid w:val="002C7CFF"/>
    <w:rsid w:val="002D0BC6"/>
    <w:rsid w:val="002D12DB"/>
    <w:rsid w:val="002D17C5"/>
    <w:rsid w:val="002D365F"/>
    <w:rsid w:val="002D51DF"/>
    <w:rsid w:val="002D6892"/>
    <w:rsid w:val="002D68C2"/>
    <w:rsid w:val="002D721D"/>
    <w:rsid w:val="002D7A76"/>
    <w:rsid w:val="002D7C86"/>
    <w:rsid w:val="002E02B1"/>
    <w:rsid w:val="002E02DB"/>
    <w:rsid w:val="002E02EF"/>
    <w:rsid w:val="002E0692"/>
    <w:rsid w:val="002E0A8B"/>
    <w:rsid w:val="002E152D"/>
    <w:rsid w:val="002E1D74"/>
    <w:rsid w:val="002E24D8"/>
    <w:rsid w:val="002E2943"/>
    <w:rsid w:val="002E2CF1"/>
    <w:rsid w:val="002E34AF"/>
    <w:rsid w:val="002E4851"/>
    <w:rsid w:val="002E4AAC"/>
    <w:rsid w:val="002E53B9"/>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964"/>
    <w:rsid w:val="00312ECE"/>
    <w:rsid w:val="0031393C"/>
    <w:rsid w:val="00313CB0"/>
    <w:rsid w:val="00313F96"/>
    <w:rsid w:val="00314B0A"/>
    <w:rsid w:val="003150CE"/>
    <w:rsid w:val="00315AAB"/>
    <w:rsid w:val="003170F7"/>
    <w:rsid w:val="003175E1"/>
    <w:rsid w:val="00320299"/>
    <w:rsid w:val="00321154"/>
    <w:rsid w:val="003211B0"/>
    <w:rsid w:val="00321EDA"/>
    <w:rsid w:val="003224AA"/>
    <w:rsid w:val="003224E7"/>
    <w:rsid w:val="003231F0"/>
    <w:rsid w:val="00324C1A"/>
    <w:rsid w:val="00325D7A"/>
    <w:rsid w:val="00326145"/>
    <w:rsid w:val="003261B1"/>
    <w:rsid w:val="00326FAA"/>
    <w:rsid w:val="00327163"/>
    <w:rsid w:val="00327305"/>
    <w:rsid w:val="00327531"/>
    <w:rsid w:val="00330187"/>
    <w:rsid w:val="0033165C"/>
    <w:rsid w:val="003316AA"/>
    <w:rsid w:val="00331C77"/>
    <w:rsid w:val="00331DB6"/>
    <w:rsid w:val="00331F96"/>
    <w:rsid w:val="00332B55"/>
    <w:rsid w:val="003336B9"/>
    <w:rsid w:val="0033476C"/>
    <w:rsid w:val="00335EA8"/>
    <w:rsid w:val="003363DD"/>
    <w:rsid w:val="003368F5"/>
    <w:rsid w:val="00337810"/>
    <w:rsid w:val="00340361"/>
    <w:rsid w:val="00340795"/>
    <w:rsid w:val="0034111C"/>
    <w:rsid w:val="00341947"/>
    <w:rsid w:val="00341E60"/>
    <w:rsid w:val="0034217F"/>
    <w:rsid w:val="00342AD2"/>
    <w:rsid w:val="00343954"/>
    <w:rsid w:val="00344BCA"/>
    <w:rsid w:val="0034522B"/>
    <w:rsid w:val="00345405"/>
    <w:rsid w:val="00345DDD"/>
    <w:rsid w:val="00346FED"/>
    <w:rsid w:val="003473D3"/>
    <w:rsid w:val="003501B6"/>
    <w:rsid w:val="003518D2"/>
    <w:rsid w:val="00351E01"/>
    <w:rsid w:val="00352968"/>
    <w:rsid w:val="0035298B"/>
    <w:rsid w:val="00352D21"/>
    <w:rsid w:val="0035443D"/>
    <w:rsid w:val="00354AA2"/>
    <w:rsid w:val="00354FEE"/>
    <w:rsid w:val="00355F78"/>
    <w:rsid w:val="00356275"/>
    <w:rsid w:val="00356C0B"/>
    <w:rsid w:val="00357B9C"/>
    <w:rsid w:val="00361412"/>
    <w:rsid w:val="003615CA"/>
    <w:rsid w:val="00362289"/>
    <w:rsid w:val="00362808"/>
    <w:rsid w:val="00363849"/>
    <w:rsid w:val="00363B2C"/>
    <w:rsid w:val="003642A6"/>
    <w:rsid w:val="00364763"/>
    <w:rsid w:val="00365C3D"/>
    <w:rsid w:val="00366C1B"/>
    <w:rsid w:val="0036720B"/>
    <w:rsid w:val="00367337"/>
    <w:rsid w:val="00367367"/>
    <w:rsid w:val="0036777B"/>
    <w:rsid w:val="00367FD8"/>
    <w:rsid w:val="0037004E"/>
    <w:rsid w:val="003708F7"/>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67FE"/>
    <w:rsid w:val="00386BBD"/>
    <w:rsid w:val="00387459"/>
    <w:rsid w:val="0038771D"/>
    <w:rsid w:val="00390935"/>
    <w:rsid w:val="00391FA1"/>
    <w:rsid w:val="003922F3"/>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2C5"/>
    <w:rsid w:val="003B2E9B"/>
    <w:rsid w:val="003B2F8D"/>
    <w:rsid w:val="003B3C64"/>
    <w:rsid w:val="003B4FAA"/>
    <w:rsid w:val="003B547A"/>
    <w:rsid w:val="003B6EC0"/>
    <w:rsid w:val="003B75B9"/>
    <w:rsid w:val="003C087B"/>
    <w:rsid w:val="003C0DA2"/>
    <w:rsid w:val="003C1A18"/>
    <w:rsid w:val="003C52A8"/>
    <w:rsid w:val="003C5C41"/>
    <w:rsid w:val="003C669D"/>
    <w:rsid w:val="003C6877"/>
    <w:rsid w:val="003C7062"/>
    <w:rsid w:val="003C7461"/>
    <w:rsid w:val="003C75E3"/>
    <w:rsid w:val="003D0788"/>
    <w:rsid w:val="003D0E9A"/>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BD1"/>
    <w:rsid w:val="003E0DF3"/>
    <w:rsid w:val="003E13E0"/>
    <w:rsid w:val="003E1660"/>
    <w:rsid w:val="003E1CD1"/>
    <w:rsid w:val="003E2A2D"/>
    <w:rsid w:val="003E349E"/>
    <w:rsid w:val="003E47D4"/>
    <w:rsid w:val="003E50B9"/>
    <w:rsid w:val="003E64A9"/>
    <w:rsid w:val="003E7905"/>
    <w:rsid w:val="003E7D8F"/>
    <w:rsid w:val="003F0336"/>
    <w:rsid w:val="003F071D"/>
    <w:rsid w:val="003F3FCC"/>
    <w:rsid w:val="003F5547"/>
    <w:rsid w:val="003F5C40"/>
    <w:rsid w:val="003F6E12"/>
    <w:rsid w:val="003F6F70"/>
    <w:rsid w:val="003F6F8B"/>
    <w:rsid w:val="003F75ED"/>
    <w:rsid w:val="004002B7"/>
    <w:rsid w:val="00400F31"/>
    <w:rsid w:val="004023BA"/>
    <w:rsid w:val="0040357E"/>
    <w:rsid w:val="00404F4C"/>
    <w:rsid w:val="00406B4D"/>
    <w:rsid w:val="00410DD4"/>
    <w:rsid w:val="00411913"/>
    <w:rsid w:val="0041443C"/>
    <w:rsid w:val="0041488F"/>
    <w:rsid w:val="004149D3"/>
    <w:rsid w:val="004154F7"/>
    <w:rsid w:val="00416D44"/>
    <w:rsid w:val="004176FF"/>
    <w:rsid w:val="00417A1E"/>
    <w:rsid w:val="00421A27"/>
    <w:rsid w:val="00421D0A"/>
    <w:rsid w:val="004226C3"/>
    <w:rsid w:val="004228BA"/>
    <w:rsid w:val="004241C5"/>
    <w:rsid w:val="004245A7"/>
    <w:rsid w:val="00424FA7"/>
    <w:rsid w:val="00425D2C"/>
    <w:rsid w:val="00426A87"/>
    <w:rsid w:val="00427007"/>
    <w:rsid w:val="004309D8"/>
    <w:rsid w:val="004313D1"/>
    <w:rsid w:val="00432110"/>
    <w:rsid w:val="004328EE"/>
    <w:rsid w:val="00433D20"/>
    <w:rsid w:val="00433EBE"/>
    <w:rsid w:val="00434406"/>
    <w:rsid w:val="00437BB1"/>
    <w:rsid w:val="00440FED"/>
    <w:rsid w:val="00441B92"/>
    <w:rsid w:val="00443A9F"/>
    <w:rsid w:val="0044474B"/>
    <w:rsid w:val="00445FF7"/>
    <w:rsid w:val="004508A8"/>
    <w:rsid w:val="00450A3C"/>
    <w:rsid w:val="00450FD3"/>
    <w:rsid w:val="00451BAE"/>
    <w:rsid w:val="00452CA7"/>
    <w:rsid w:val="00453341"/>
    <w:rsid w:val="004545C6"/>
    <w:rsid w:val="0045482A"/>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6EE"/>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6A3"/>
    <w:rsid w:val="00482700"/>
    <w:rsid w:val="00482CD4"/>
    <w:rsid w:val="00483261"/>
    <w:rsid w:val="0048328A"/>
    <w:rsid w:val="00484377"/>
    <w:rsid w:val="00485B23"/>
    <w:rsid w:val="00485B50"/>
    <w:rsid w:val="004874E4"/>
    <w:rsid w:val="0049070D"/>
    <w:rsid w:val="00490A39"/>
    <w:rsid w:val="00490E82"/>
    <w:rsid w:val="00491BE4"/>
    <w:rsid w:val="00491DB2"/>
    <w:rsid w:val="0049279F"/>
    <w:rsid w:val="00492877"/>
    <w:rsid w:val="00495BA6"/>
    <w:rsid w:val="00496DC2"/>
    <w:rsid w:val="00496E75"/>
    <w:rsid w:val="004A014C"/>
    <w:rsid w:val="004A0A1E"/>
    <w:rsid w:val="004A0AA8"/>
    <w:rsid w:val="004A1FE4"/>
    <w:rsid w:val="004A2103"/>
    <w:rsid w:val="004A2CA9"/>
    <w:rsid w:val="004A33EF"/>
    <w:rsid w:val="004A34C9"/>
    <w:rsid w:val="004A3CB5"/>
    <w:rsid w:val="004A537D"/>
    <w:rsid w:val="004A672D"/>
    <w:rsid w:val="004A67F0"/>
    <w:rsid w:val="004A71C3"/>
    <w:rsid w:val="004A7769"/>
    <w:rsid w:val="004A77B1"/>
    <w:rsid w:val="004B066C"/>
    <w:rsid w:val="004B08D4"/>
    <w:rsid w:val="004B23AD"/>
    <w:rsid w:val="004B2965"/>
    <w:rsid w:val="004B2F1A"/>
    <w:rsid w:val="004B3265"/>
    <w:rsid w:val="004B3545"/>
    <w:rsid w:val="004B4224"/>
    <w:rsid w:val="004B4297"/>
    <w:rsid w:val="004B4647"/>
    <w:rsid w:val="004B6B25"/>
    <w:rsid w:val="004B7455"/>
    <w:rsid w:val="004B74FF"/>
    <w:rsid w:val="004B7CE4"/>
    <w:rsid w:val="004C0401"/>
    <w:rsid w:val="004C0C49"/>
    <w:rsid w:val="004C1096"/>
    <w:rsid w:val="004C183D"/>
    <w:rsid w:val="004C18BA"/>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1B9"/>
    <w:rsid w:val="004E1401"/>
    <w:rsid w:val="004E2892"/>
    <w:rsid w:val="004E362B"/>
    <w:rsid w:val="004E3681"/>
    <w:rsid w:val="004E3C39"/>
    <w:rsid w:val="004E3D74"/>
    <w:rsid w:val="004E5DE1"/>
    <w:rsid w:val="004E784B"/>
    <w:rsid w:val="004F0224"/>
    <w:rsid w:val="004F0DB4"/>
    <w:rsid w:val="004F0E04"/>
    <w:rsid w:val="004F198E"/>
    <w:rsid w:val="004F1CD3"/>
    <w:rsid w:val="004F1EBC"/>
    <w:rsid w:val="004F20E8"/>
    <w:rsid w:val="004F3172"/>
    <w:rsid w:val="004F3B71"/>
    <w:rsid w:val="004F3FE5"/>
    <w:rsid w:val="004F4F7A"/>
    <w:rsid w:val="004F5154"/>
    <w:rsid w:val="004F5835"/>
    <w:rsid w:val="004F5A4B"/>
    <w:rsid w:val="004F661C"/>
    <w:rsid w:val="004F6D99"/>
    <w:rsid w:val="00500572"/>
    <w:rsid w:val="00500573"/>
    <w:rsid w:val="00500701"/>
    <w:rsid w:val="00501304"/>
    <w:rsid w:val="00501425"/>
    <w:rsid w:val="00501D44"/>
    <w:rsid w:val="00502CCE"/>
    <w:rsid w:val="0050318B"/>
    <w:rsid w:val="00503A56"/>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4D2A"/>
    <w:rsid w:val="00515181"/>
    <w:rsid w:val="005153CE"/>
    <w:rsid w:val="00516241"/>
    <w:rsid w:val="00516E00"/>
    <w:rsid w:val="00516FD9"/>
    <w:rsid w:val="00517008"/>
    <w:rsid w:val="0051701F"/>
    <w:rsid w:val="0051791D"/>
    <w:rsid w:val="00520D6D"/>
    <w:rsid w:val="00520FD7"/>
    <w:rsid w:val="005212FD"/>
    <w:rsid w:val="00521425"/>
    <w:rsid w:val="00523E75"/>
    <w:rsid w:val="005243E0"/>
    <w:rsid w:val="005256F3"/>
    <w:rsid w:val="005265A3"/>
    <w:rsid w:val="00526783"/>
    <w:rsid w:val="00526F6C"/>
    <w:rsid w:val="0052773A"/>
    <w:rsid w:val="00527E3F"/>
    <w:rsid w:val="00527FB1"/>
    <w:rsid w:val="00530423"/>
    <w:rsid w:val="0053107E"/>
    <w:rsid w:val="005312CB"/>
    <w:rsid w:val="0053162F"/>
    <w:rsid w:val="00531777"/>
    <w:rsid w:val="0053187C"/>
    <w:rsid w:val="0053281C"/>
    <w:rsid w:val="00532AD0"/>
    <w:rsid w:val="0053311D"/>
    <w:rsid w:val="005335A1"/>
    <w:rsid w:val="00533B93"/>
    <w:rsid w:val="005340C9"/>
    <w:rsid w:val="00534D1C"/>
    <w:rsid w:val="00536698"/>
    <w:rsid w:val="005375FE"/>
    <w:rsid w:val="00540BFC"/>
    <w:rsid w:val="0054195A"/>
    <w:rsid w:val="005420DE"/>
    <w:rsid w:val="00542249"/>
    <w:rsid w:val="00542384"/>
    <w:rsid w:val="00542FAA"/>
    <w:rsid w:val="005431F5"/>
    <w:rsid w:val="00543707"/>
    <w:rsid w:val="005439D2"/>
    <w:rsid w:val="00543EBB"/>
    <w:rsid w:val="00544213"/>
    <w:rsid w:val="0054486D"/>
    <w:rsid w:val="005453F3"/>
    <w:rsid w:val="00545549"/>
    <w:rsid w:val="005469F5"/>
    <w:rsid w:val="00546F36"/>
    <w:rsid w:val="005518ED"/>
    <w:rsid w:val="00551B5C"/>
    <w:rsid w:val="00552093"/>
    <w:rsid w:val="00554C49"/>
    <w:rsid w:val="00554E06"/>
    <w:rsid w:val="00554E4B"/>
    <w:rsid w:val="0055519C"/>
    <w:rsid w:val="005554C1"/>
    <w:rsid w:val="0055593F"/>
    <w:rsid w:val="00555F67"/>
    <w:rsid w:val="00556E32"/>
    <w:rsid w:val="005600EC"/>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AD7"/>
    <w:rsid w:val="00567415"/>
    <w:rsid w:val="00567610"/>
    <w:rsid w:val="00570D9F"/>
    <w:rsid w:val="0057185C"/>
    <w:rsid w:val="00571CA8"/>
    <w:rsid w:val="00572947"/>
    <w:rsid w:val="00573138"/>
    <w:rsid w:val="005734A7"/>
    <w:rsid w:val="0057452B"/>
    <w:rsid w:val="005746C4"/>
    <w:rsid w:val="00574B50"/>
    <w:rsid w:val="00577835"/>
    <w:rsid w:val="00580493"/>
    <w:rsid w:val="00580793"/>
    <w:rsid w:val="00580AC2"/>
    <w:rsid w:val="00580CCD"/>
    <w:rsid w:val="0058116A"/>
    <w:rsid w:val="00581470"/>
    <w:rsid w:val="00581B62"/>
    <w:rsid w:val="00581BAD"/>
    <w:rsid w:val="00581D62"/>
    <w:rsid w:val="00582087"/>
    <w:rsid w:val="00582F21"/>
    <w:rsid w:val="005831DD"/>
    <w:rsid w:val="0058423D"/>
    <w:rsid w:val="00584320"/>
    <w:rsid w:val="00584CB8"/>
    <w:rsid w:val="00585484"/>
    <w:rsid w:val="00587229"/>
    <w:rsid w:val="00587503"/>
    <w:rsid w:val="00587F7F"/>
    <w:rsid w:val="005902FC"/>
    <w:rsid w:val="00590E8D"/>
    <w:rsid w:val="00591511"/>
    <w:rsid w:val="00591E50"/>
    <w:rsid w:val="00592CDA"/>
    <w:rsid w:val="00592EF2"/>
    <w:rsid w:val="0059331A"/>
    <w:rsid w:val="0059393E"/>
    <w:rsid w:val="00593A72"/>
    <w:rsid w:val="005954FB"/>
    <w:rsid w:val="00595A8C"/>
    <w:rsid w:val="00595C2C"/>
    <w:rsid w:val="00596BBA"/>
    <w:rsid w:val="00597386"/>
    <w:rsid w:val="005975C4"/>
    <w:rsid w:val="00597801"/>
    <w:rsid w:val="00597ED8"/>
    <w:rsid w:val="005A0675"/>
    <w:rsid w:val="005A0F7D"/>
    <w:rsid w:val="005A17AE"/>
    <w:rsid w:val="005A2B20"/>
    <w:rsid w:val="005A34D5"/>
    <w:rsid w:val="005A3943"/>
    <w:rsid w:val="005A428A"/>
    <w:rsid w:val="005A4904"/>
    <w:rsid w:val="005A515A"/>
    <w:rsid w:val="005A704D"/>
    <w:rsid w:val="005B0BF7"/>
    <w:rsid w:val="005B3C6D"/>
    <w:rsid w:val="005B4045"/>
    <w:rsid w:val="005B609E"/>
    <w:rsid w:val="005B6DF6"/>
    <w:rsid w:val="005B7B7D"/>
    <w:rsid w:val="005C1948"/>
    <w:rsid w:val="005C22F9"/>
    <w:rsid w:val="005C263C"/>
    <w:rsid w:val="005C2679"/>
    <w:rsid w:val="005C298C"/>
    <w:rsid w:val="005C42F4"/>
    <w:rsid w:val="005C4BFB"/>
    <w:rsid w:val="005C5870"/>
    <w:rsid w:val="005D059A"/>
    <w:rsid w:val="005D07C5"/>
    <w:rsid w:val="005D21B7"/>
    <w:rsid w:val="005D2DAD"/>
    <w:rsid w:val="005D2DE9"/>
    <w:rsid w:val="005D2F42"/>
    <w:rsid w:val="005D4302"/>
    <w:rsid w:val="005D51E6"/>
    <w:rsid w:val="005D5A20"/>
    <w:rsid w:val="005D786C"/>
    <w:rsid w:val="005D7A8E"/>
    <w:rsid w:val="005E00E5"/>
    <w:rsid w:val="005E0148"/>
    <w:rsid w:val="005E049F"/>
    <w:rsid w:val="005E0BB6"/>
    <w:rsid w:val="005E3073"/>
    <w:rsid w:val="005E316A"/>
    <w:rsid w:val="005E50A1"/>
    <w:rsid w:val="005E5C3D"/>
    <w:rsid w:val="005E7088"/>
    <w:rsid w:val="005E7BC7"/>
    <w:rsid w:val="005E7E1B"/>
    <w:rsid w:val="005F0108"/>
    <w:rsid w:val="005F0291"/>
    <w:rsid w:val="005F0ECC"/>
    <w:rsid w:val="005F21A5"/>
    <w:rsid w:val="005F2470"/>
    <w:rsid w:val="005F28C6"/>
    <w:rsid w:val="005F3F16"/>
    <w:rsid w:val="005F408E"/>
    <w:rsid w:val="005F52CC"/>
    <w:rsid w:val="005F5E6F"/>
    <w:rsid w:val="005F6510"/>
    <w:rsid w:val="005F681C"/>
    <w:rsid w:val="005F6BD4"/>
    <w:rsid w:val="005F70A0"/>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1869"/>
    <w:rsid w:val="00613EA5"/>
    <w:rsid w:val="00614CD1"/>
    <w:rsid w:val="006151F2"/>
    <w:rsid w:val="0061567B"/>
    <w:rsid w:val="00615AC8"/>
    <w:rsid w:val="0062152A"/>
    <w:rsid w:val="00621726"/>
    <w:rsid w:val="00621753"/>
    <w:rsid w:val="00621ACD"/>
    <w:rsid w:val="00623583"/>
    <w:rsid w:val="0062414F"/>
    <w:rsid w:val="0062462F"/>
    <w:rsid w:val="00624BA1"/>
    <w:rsid w:val="00624DAF"/>
    <w:rsid w:val="0062661B"/>
    <w:rsid w:val="00627832"/>
    <w:rsid w:val="00630118"/>
    <w:rsid w:val="00630514"/>
    <w:rsid w:val="006310AE"/>
    <w:rsid w:val="00631762"/>
    <w:rsid w:val="00632196"/>
    <w:rsid w:val="00632AD8"/>
    <w:rsid w:val="00632BA2"/>
    <w:rsid w:val="00632CAA"/>
    <w:rsid w:val="00633BF2"/>
    <w:rsid w:val="00633F67"/>
    <w:rsid w:val="006345C3"/>
    <w:rsid w:val="0063530F"/>
    <w:rsid w:val="006362F9"/>
    <w:rsid w:val="006369A9"/>
    <w:rsid w:val="006373CD"/>
    <w:rsid w:val="006405C7"/>
    <w:rsid w:val="00640F44"/>
    <w:rsid w:val="00641283"/>
    <w:rsid w:val="006413CF"/>
    <w:rsid w:val="00641413"/>
    <w:rsid w:val="00641465"/>
    <w:rsid w:val="0064165D"/>
    <w:rsid w:val="006427D5"/>
    <w:rsid w:val="00642E8C"/>
    <w:rsid w:val="006433BD"/>
    <w:rsid w:val="00643562"/>
    <w:rsid w:val="00643784"/>
    <w:rsid w:val="00643FA6"/>
    <w:rsid w:val="00644186"/>
    <w:rsid w:val="00644A21"/>
    <w:rsid w:val="006452D9"/>
    <w:rsid w:val="00645C9F"/>
    <w:rsid w:val="00645D80"/>
    <w:rsid w:val="00646305"/>
    <w:rsid w:val="00646454"/>
    <w:rsid w:val="00646864"/>
    <w:rsid w:val="00646A6C"/>
    <w:rsid w:val="006475E6"/>
    <w:rsid w:val="006508B9"/>
    <w:rsid w:val="00650B9E"/>
    <w:rsid w:val="00650CA1"/>
    <w:rsid w:val="0065143C"/>
    <w:rsid w:val="00651854"/>
    <w:rsid w:val="00652578"/>
    <w:rsid w:val="006539E8"/>
    <w:rsid w:val="00656307"/>
    <w:rsid w:val="006565D8"/>
    <w:rsid w:val="00656B77"/>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EDF"/>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1CD6"/>
    <w:rsid w:val="006A3022"/>
    <w:rsid w:val="006A41AE"/>
    <w:rsid w:val="006A4856"/>
    <w:rsid w:val="006A5474"/>
    <w:rsid w:val="006A564B"/>
    <w:rsid w:val="006A60AC"/>
    <w:rsid w:val="006B05B5"/>
    <w:rsid w:val="006B1545"/>
    <w:rsid w:val="006B1ECE"/>
    <w:rsid w:val="006B23B9"/>
    <w:rsid w:val="006B2DA7"/>
    <w:rsid w:val="006B2F4D"/>
    <w:rsid w:val="006B306B"/>
    <w:rsid w:val="006B3682"/>
    <w:rsid w:val="006B3974"/>
    <w:rsid w:val="006B45BD"/>
    <w:rsid w:val="006B48CB"/>
    <w:rsid w:val="006B564D"/>
    <w:rsid w:val="006C1445"/>
    <w:rsid w:val="006C3AB0"/>
    <w:rsid w:val="006C3ADD"/>
    <w:rsid w:val="006C4FC1"/>
    <w:rsid w:val="006C51A5"/>
    <w:rsid w:val="006C529D"/>
    <w:rsid w:val="006C653B"/>
    <w:rsid w:val="006C6798"/>
    <w:rsid w:val="006C6DF7"/>
    <w:rsid w:val="006D0826"/>
    <w:rsid w:val="006D0C12"/>
    <w:rsid w:val="006D0E6B"/>
    <w:rsid w:val="006D2146"/>
    <w:rsid w:val="006D632E"/>
    <w:rsid w:val="006D6C9C"/>
    <w:rsid w:val="006E094A"/>
    <w:rsid w:val="006E12B1"/>
    <w:rsid w:val="006E13D1"/>
    <w:rsid w:val="006E33B8"/>
    <w:rsid w:val="006E4D0C"/>
    <w:rsid w:val="006E4D1B"/>
    <w:rsid w:val="006E57D5"/>
    <w:rsid w:val="006E5B78"/>
    <w:rsid w:val="006E67BA"/>
    <w:rsid w:val="006E699D"/>
    <w:rsid w:val="006E6BA3"/>
    <w:rsid w:val="006F1116"/>
    <w:rsid w:val="006F21DC"/>
    <w:rsid w:val="006F2654"/>
    <w:rsid w:val="006F3196"/>
    <w:rsid w:val="006F3C54"/>
    <w:rsid w:val="006F418C"/>
    <w:rsid w:val="006F5E64"/>
    <w:rsid w:val="006F60DE"/>
    <w:rsid w:val="006F65FB"/>
    <w:rsid w:val="006F7914"/>
    <w:rsid w:val="006F7C0B"/>
    <w:rsid w:val="006F7E46"/>
    <w:rsid w:val="007006F3"/>
    <w:rsid w:val="00700AB4"/>
    <w:rsid w:val="00700FCA"/>
    <w:rsid w:val="007015C6"/>
    <w:rsid w:val="00701645"/>
    <w:rsid w:val="00701BBC"/>
    <w:rsid w:val="00702D5A"/>
    <w:rsid w:val="00702EF7"/>
    <w:rsid w:val="007033D0"/>
    <w:rsid w:val="00703571"/>
    <w:rsid w:val="00703989"/>
    <w:rsid w:val="00703A14"/>
    <w:rsid w:val="007042E9"/>
    <w:rsid w:val="00704495"/>
    <w:rsid w:val="007108D3"/>
    <w:rsid w:val="0071118B"/>
    <w:rsid w:val="00711C66"/>
    <w:rsid w:val="00711E13"/>
    <w:rsid w:val="00711F01"/>
    <w:rsid w:val="00712EDA"/>
    <w:rsid w:val="007135AA"/>
    <w:rsid w:val="007136D0"/>
    <w:rsid w:val="007155A9"/>
    <w:rsid w:val="007158E1"/>
    <w:rsid w:val="00716432"/>
    <w:rsid w:val="007165DF"/>
    <w:rsid w:val="00716AA6"/>
    <w:rsid w:val="0071705B"/>
    <w:rsid w:val="00717CAE"/>
    <w:rsid w:val="00720505"/>
    <w:rsid w:val="007236A3"/>
    <w:rsid w:val="007239B6"/>
    <w:rsid w:val="0072490A"/>
    <w:rsid w:val="00724B64"/>
    <w:rsid w:val="0072517D"/>
    <w:rsid w:val="00725B15"/>
    <w:rsid w:val="00726431"/>
    <w:rsid w:val="00726878"/>
    <w:rsid w:val="0073124A"/>
    <w:rsid w:val="00731B79"/>
    <w:rsid w:val="007320A2"/>
    <w:rsid w:val="007327CE"/>
    <w:rsid w:val="007328AB"/>
    <w:rsid w:val="00733893"/>
    <w:rsid w:val="00734A05"/>
    <w:rsid w:val="00734ECC"/>
    <w:rsid w:val="00735C6F"/>
    <w:rsid w:val="00737A31"/>
    <w:rsid w:val="00742A6A"/>
    <w:rsid w:val="00742B44"/>
    <w:rsid w:val="00742CD7"/>
    <w:rsid w:val="00746398"/>
    <w:rsid w:val="0074656E"/>
    <w:rsid w:val="007472D5"/>
    <w:rsid w:val="00751CE3"/>
    <w:rsid w:val="00752B03"/>
    <w:rsid w:val="00753454"/>
    <w:rsid w:val="00753BB5"/>
    <w:rsid w:val="007544F1"/>
    <w:rsid w:val="00755283"/>
    <w:rsid w:val="00755782"/>
    <w:rsid w:val="00755E4A"/>
    <w:rsid w:val="00756504"/>
    <w:rsid w:val="00756832"/>
    <w:rsid w:val="00757F0B"/>
    <w:rsid w:val="007626D0"/>
    <w:rsid w:val="007651CA"/>
    <w:rsid w:val="00767519"/>
    <w:rsid w:val="00767901"/>
    <w:rsid w:val="007704E1"/>
    <w:rsid w:val="00770E5C"/>
    <w:rsid w:val="00772569"/>
    <w:rsid w:val="00772E8C"/>
    <w:rsid w:val="00772FDB"/>
    <w:rsid w:val="0077316B"/>
    <w:rsid w:val="007736D3"/>
    <w:rsid w:val="0077500F"/>
    <w:rsid w:val="0077548E"/>
    <w:rsid w:val="00777110"/>
    <w:rsid w:val="00777315"/>
    <w:rsid w:val="007802E4"/>
    <w:rsid w:val="00780919"/>
    <w:rsid w:val="00781589"/>
    <w:rsid w:val="007820D0"/>
    <w:rsid w:val="007826C8"/>
    <w:rsid w:val="00784190"/>
    <w:rsid w:val="0078457B"/>
    <w:rsid w:val="00784756"/>
    <w:rsid w:val="0078539D"/>
    <w:rsid w:val="007856C1"/>
    <w:rsid w:val="00785B0F"/>
    <w:rsid w:val="00787051"/>
    <w:rsid w:val="00787CDA"/>
    <w:rsid w:val="0079018D"/>
    <w:rsid w:val="007901DC"/>
    <w:rsid w:val="007905AC"/>
    <w:rsid w:val="00790DD9"/>
    <w:rsid w:val="00791A00"/>
    <w:rsid w:val="00791DDB"/>
    <w:rsid w:val="00792CE5"/>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29DC"/>
    <w:rsid w:val="007B3502"/>
    <w:rsid w:val="007B3E6D"/>
    <w:rsid w:val="007B44ED"/>
    <w:rsid w:val="007B491A"/>
    <w:rsid w:val="007B5370"/>
    <w:rsid w:val="007B61F5"/>
    <w:rsid w:val="007B63FA"/>
    <w:rsid w:val="007B7496"/>
    <w:rsid w:val="007C0802"/>
    <w:rsid w:val="007C12BE"/>
    <w:rsid w:val="007C1C9C"/>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35DE"/>
    <w:rsid w:val="007D381B"/>
    <w:rsid w:val="007D44CE"/>
    <w:rsid w:val="007D54F8"/>
    <w:rsid w:val="007D5E27"/>
    <w:rsid w:val="007D6F64"/>
    <w:rsid w:val="007E1782"/>
    <w:rsid w:val="007E25AB"/>
    <w:rsid w:val="007E2F41"/>
    <w:rsid w:val="007E44FC"/>
    <w:rsid w:val="007E5AC2"/>
    <w:rsid w:val="007E79C5"/>
    <w:rsid w:val="007F0798"/>
    <w:rsid w:val="007F099D"/>
    <w:rsid w:val="007F2845"/>
    <w:rsid w:val="007F2A69"/>
    <w:rsid w:val="007F38A2"/>
    <w:rsid w:val="007F43BC"/>
    <w:rsid w:val="007F4740"/>
    <w:rsid w:val="008006C6"/>
    <w:rsid w:val="00800C52"/>
    <w:rsid w:val="0080153E"/>
    <w:rsid w:val="008018C8"/>
    <w:rsid w:val="00801E78"/>
    <w:rsid w:val="0080263A"/>
    <w:rsid w:val="00802BF0"/>
    <w:rsid w:val="0080329D"/>
    <w:rsid w:val="008055A9"/>
    <w:rsid w:val="0080742D"/>
    <w:rsid w:val="008100AC"/>
    <w:rsid w:val="00810C05"/>
    <w:rsid w:val="0081151E"/>
    <w:rsid w:val="00811A5F"/>
    <w:rsid w:val="00812498"/>
    <w:rsid w:val="008127E6"/>
    <w:rsid w:val="0081336E"/>
    <w:rsid w:val="00813928"/>
    <w:rsid w:val="008154EC"/>
    <w:rsid w:val="00816D2C"/>
    <w:rsid w:val="00817CE0"/>
    <w:rsid w:val="008207FD"/>
    <w:rsid w:val="00820DC7"/>
    <w:rsid w:val="00820FFB"/>
    <w:rsid w:val="00821698"/>
    <w:rsid w:val="008221FE"/>
    <w:rsid w:val="00822BF5"/>
    <w:rsid w:val="00824894"/>
    <w:rsid w:val="00824D1B"/>
    <w:rsid w:val="00824FFF"/>
    <w:rsid w:val="00825366"/>
    <w:rsid w:val="00825E84"/>
    <w:rsid w:val="00826C7B"/>
    <w:rsid w:val="00826DD9"/>
    <w:rsid w:val="00826E01"/>
    <w:rsid w:val="008277A8"/>
    <w:rsid w:val="008278B6"/>
    <w:rsid w:val="008307ED"/>
    <w:rsid w:val="00830B3B"/>
    <w:rsid w:val="0083350F"/>
    <w:rsid w:val="00834358"/>
    <w:rsid w:val="0083447D"/>
    <w:rsid w:val="008346BD"/>
    <w:rsid w:val="00834923"/>
    <w:rsid w:val="008359EB"/>
    <w:rsid w:val="00836B7A"/>
    <w:rsid w:val="00837B90"/>
    <w:rsid w:val="008409AA"/>
    <w:rsid w:val="00840FB8"/>
    <w:rsid w:val="00842E0C"/>
    <w:rsid w:val="00843A7A"/>
    <w:rsid w:val="008447F5"/>
    <w:rsid w:val="00845030"/>
    <w:rsid w:val="00846292"/>
    <w:rsid w:val="00847C7A"/>
    <w:rsid w:val="008506E1"/>
    <w:rsid w:val="00850D96"/>
    <w:rsid w:val="008515EE"/>
    <w:rsid w:val="00851A8E"/>
    <w:rsid w:val="00851EC7"/>
    <w:rsid w:val="008528D3"/>
    <w:rsid w:val="00854553"/>
    <w:rsid w:val="00855B86"/>
    <w:rsid w:val="00856D47"/>
    <w:rsid w:val="00857375"/>
    <w:rsid w:val="00860874"/>
    <w:rsid w:val="008609A3"/>
    <w:rsid w:val="00862008"/>
    <w:rsid w:val="00862720"/>
    <w:rsid w:val="008628C8"/>
    <w:rsid w:val="00862B2A"/>
    <w:rsid w:val="008630B9"/>
    <w:rsid w:val="00863F37"/>
    <w:rsid w:val="0086406B"/>
    <w:rsid w:val="00864B86"/>
    <w:rsid w:val="00864C8C"/>
    <w:rsid w:val="00865349"/>
    <w:rsid w:val="008659FB"/>
    <w:rsid w:val="0086709D"/>
    <w:rsid w:val="00867651"/>
    <w:rsid w:val="00867B5A"/>
    <w:rsid w:val="008700D4"/>
    <w:rsid w:val="00874009"/>
    <w:rsid w:val="00874158"/>
    <w:rsid w:val="008743F3"/>
    <w:rsid w:val="0087444A"/>
    <w:rsid w:val="00875139"/>
    <w:rsid w:val="00875410"/>
    <w:rsid w:val="00880EDF"/>
    <w:rsid w:val="008811FD"/>
    <w:rsid w:val="008816CB"/>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6DAF"/>
    <w:rsid w:val="0089716F"/>
    <w:rsid w:val="00897C71"/>
    <w:rsid w:val="008A0F54"/>
    <w:rsid w:val="008A158F"/>
    <w:rsid w:val="008A16F9"/>
    <w:rsid w:val="008A1D3E"/>
    <w:rsid w:val="008A3038"/>
    <w:rsid w:val="008A4B16"/>
    <w:rsid w:val="008A4D63"/>
    <w:rsid w:val="008A4E11"/>
    <w:rsid w:val="008A6D62"/>
    <w:rsid w:val="008B13E9"/>
    <w:rsid w:val="008B2257"/>
    <w:rsid w:val="008B2436"/>
    <w:rsid w:val="008B3B51"/>
    <w:rsid w:val="008B4057"/>
    <w:rsid w:val="008B4145"/>
    <w:rsid w:val="008B4241"/>
    <w:rsid w:val="008B4949"/>
    <w:rsid w:val="008B5071"/>
    <w:rsid w:val="008B5290"/>
    <w:rsid w:val="008B6723"/>
    <w:rsid w:val="008B6A40"/>
    <w:rsid w:val="008B72EC"/>
    <w:rsid w:val="008B77BE"/>
    <w:rsid w:val="008C2765"/>
    <w:rsid w:val="008C2CFD"/>
    <w:rsid w:val="008C3FDC"/>
    <w:rsid w:val="008C47AD"/>
    <w:rsid w:val="008C603A"/>
    <w:rsid w:val="008C71C8"/>
    <w:rsid w:val="008D167D"/>
    <w:rsid w:val="008D3116"/>
    <w:rsid w:val="008D492A"/>
    <w:rsid w:val="008D4B58"/>
    <w:rsid w:val="008D4B7F"/>
    <w:rsid w:val="008D4B8A"/>
    <w:rsid w:val="008D5162"/>
    <w:rsid w:val="008D6541"/>
    <w:rsid w:val="008D7D7B"/>
    <w:rsid w:val="008E0F52"/>
    <w:rsid w:val="008E1535"/>
    <w:rsid w:val="008E216C"/>
    <w:rsid w:val="008E2316"/>
    <w:rsid w:val="008E3063"/>
    <w:rsid w:val="008E31B7"/>
    <w:rsid w:val="008E34BE"/>
    <w:rsid w:val="008E3AA8"/>
    <w:rsid w:val="008E3E57"/>
    <w:rsid w:val="008E42CE"/>
    <w:rsid w:val="008E42F4"/>
    <w:rsid w:val="008E4333"/>
    <w:rsid w:val="008E4A31"/>
    <w:rsid w:val="008E5657"/>
    <w:rsid w:val="008E5E51"/>
    <w:rsid w:val="008E6528"/>
    <w:rsid w:val="008E7CAC"/>
    <w:rsid w:val="008F00DB"/>
    <w:rsid w:val="008F0672"/>
    <w:rsid w:val="008F1264"/>
    <w:rsid w:val="008F2908"/>
    <w:rsid w:val="008F3E52"/>
    <w:rsid w:val="008F4657"/>
    <w:rsid w:val="008F47C6"/>
    <w:rsid w:val="008F54A9"/>
    <w:rsid w:val="008F6647"/>
    <w:rsid w:val="008F700E"/>
    <w:rsid w:val="00900343"/>
    <w:rsid w:val="009006A2"/>
    <w:rsid w:val="0090102B"/>
    <w:rsid w:val="00901448"/>
    <w:rsid w:val="0090195A"/>
    <w:rsid w:val="009036BC"/>
    <w:rsid w:val="00903D30"/>
    <w:rsid w:val="00904414"/>
    <w:rsid w:val="00904886"/>
    <w:rsid w:val="0090515A"/>
    <w:rsid w:val="00905197"/>
    <w:rsid w:val="00905C47"/>
    <w:rsid w:val="00906379"/>
    <w:rsid w:val="00906A8C"/>
    <w:rsid w:val="00907971"/>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3321"/>
    <w:rsid w:val="00923F28"/>
    <w:rsid w:val="00924627"/>
    <w:rsid w:val="009250A8"/>
    <w:rsid w:val="00925BE6"/>
    <w:rsid w:val="00926697"/>
    <w:rsid w:val="00926F61"/>
    <w:rsid w:val="00926FA9"/>
    <w:rsid w:val="0093123D"/>
    <w:rsid w:val="00933040"/>
    <w:rsid w:val="009330E9"/>
    <w:rsid w:val="00934D97"/>
    <w:rsid w:val="00935321"/>
    <w:rsid w:val="00935D15"/>
    <w:rsid w:val="009368C8"/>
    <w:rsid w:val="009411FB"/>
    <w:rsid w:val="009414A9"/>
    <w:rsid w:val="00941B71"/>
    <w:rsid w:val="00941DF9"/>
    <w:rsid w:val="009421AD"/>
    <w:rsid w:val="0094221C"/>
    <w:rsid w:val="0094269C"/>
    <w:rsid w:val="0094409C"/>
    <w:rsid w:val="00944159"/>
    <w:rsid w:val="009449B2"/>
    <w:rsid w:val="00944A82"/>
    <w:rsid w:val="00944BA5"/>
    <w:rsid w:val="00946A35"/>
    <w:rsid w:val="00946C4D"/>
    <w:rsid w:val="0095019A"/>
    <w:rsid w:val="0095285B"/>
    <w:rsid w:val="00953FE9"/>
    <w:rsid w:val="00954417"/>
    <w:rsid w:val="0095481C"/>
    <w:rsid w:val="0095526F"/>
    <w:rsid w:val="00956491"/>
    <w:rsid w:val="009567E6"/>
    <w:rsid w:val="00957076"/>
    <w:rsid w:val="00957132"/>
    <w:rsid w:val="009571B7"/>
    <w:rsid w:val="009576FD"/>
    <w:rsid w:val="009578EB"/>
    <w:rsid w:val="009578FF"/>
    <w:rsid w:val="00957E05"/>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A69"/>
    <w:rsid w:val="009763ED"/>
    <w:rsid w:val="00976F04"/>
    <w:rsid w:val="009777F4"/>
    <w:rsid w:val="00977AD8"/>
    <w:rsid w:val="00980A10"/>
    <w:rsid w:val="00981130"/>
    <w:rsid w:val="0098229C"/>
    <w:rsid w:val="00982668"/>
    <w:rsid w:val="0098289D"/>
    <w:rsid w:val="009835E0"/>
    <w:rsid w:val="00983D46"/>
    <w:rsid w:val="00983DCA"/>
    <w:rsid w:val="00985EF7"/>
    <w:rsid w:val="00986093"/>
    <w:rsid w:val="00986146"/>
    <w:rsid w:val="00986CF9"/>
    <w:rsid w:val="0098727B"/>
    <w:rsid w:val="00987416"/>
    <w:rsid w:val="00990C0E"/>
    <w:rsid w:val="00990D75"/>
    <w:rsid w:val="00991093"/>
    <w:rsid w:val="009910CC"/>
    <w:rsid w:val="0099163B"/>
    <w:rsid w:val="00991C59"/>
    <w:rsid w:val="00992343"/>
    <w:rsid w:val="0099383D"/>
    <w:rsid w:val="009938B1"/>
    <w:rsid w:val="00996258"/>
    <w:rsid w:val="00996306"/>
    <w:rsid w:val="00996744"/>
    <w:rsid w:val="00997CF4"/>
    <w:rsid w:val="009A1169"/>
    <w:rsid w:val="009A164C"/>
    <w:rsid w:val="009A1AAC"/>
    <w:rsid w:val="009A1CBA"/>
    <w:rsid w:val="009A2BB6"/>
    <w:rsid w:val="009A2CB8"/>
    <w:rsid w:val="009A3789"/>
    <w:rsid w:val="009A45A2"/>
    <w:rsid w:val="009A6919"/>
    <w:rsid w:val="009A6AC7"/>
    <w:rsid w:val="009A7BF6"/>
    <w:rsid w:val="009A7C43"/>
    <w:rsid w:val="009A7F45"/>
    <w:rsid w:val="009B0408"/>
    <w:rsid w:val="009B0843"/>
    <w:rsid w:val="009B0DEE"/>
    <w:rsid w:val="009B1335"/>
    <w:rsid w:val="009B176D"/>
    <w:rsid w:val="009B1E47"/>
    <w:rsid w:val="009B2CED"/>
    <w:rsid w:val="009B2D79"/>
    <w:rsid w:val="009B3054"/>
    <w:rsid w:val="009B335D"/>
    <w:rsid w:val="009B3C90"/>
    <w:rsid w:val="009B507D"/>
    <w:rsid w:val="009B76E3"/>
    <w:rsid w:val="009B76F9"/>
    <w:rsid w:val="009B7A72"/>
    <w:rsid w:val="009B7BB8"/>
    <w:rsid w:val="009C0E9B"/>
    <w:rsid w:val="009C126A"/>
    <w:rsid w:val="009C1A5A"/>
    <w:rsid w:val="009C1D4C"/>
    <w:rsid w:val="009C2DD2"/>
    <w:rsid w:val="009C3982"/>
    <w:rsid w:val="009C441F"/>
    <w:rsid w:val="009C47B3"/>
    <w:rsid w:val="009C4A07"/>
    <w:rsid w:val="009C4B8E"/>
    <w:rsid w:val="009C51D5"/>
    <w:rsid w:val="009C543C"/>
    <w:rsid w:val="009C599A"/>
    <w:rsid w:val="009C5EFF"/>
    <w:rsid w:val="009C650E"/>
    <w:rsid w:val="009C70DB"/>
    <w:rsid w:val="009C774A"/>
    <w:rsid w:val="009D19BC"/>
    <w:rsid w:val="009D2348"/>
    <w:rsid w:val="009D2D9D"/>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6A84"/>
    <w:rsid w:val="009E74F0"/>
    <w:rsid w:val="009E7F23"/>
    <w:rsid w:val="009F0768"/>
    <w:rsid w:val="009F102A"/>
    <w:rsid w:val="009F151C"/>
    <w:rsid w:val="009F2A19"/>
    <w:rsid w:val="009F514E"/>
    <w:rsid w:val="009F673B"/>
    <w:rsid w:val="009F7867"/>
    <w:rsid w:val="009F7D66"/>
    <w:rsid w:val="00A002B8"/>
    <w:rsid w:val="00A00BD2"/>
    <w:rsid w:val="00A00E56"/>
    <w:rsid w:val="00A027F3"/>
    <w:rsid w:val="00A03978"/>
    <w:rsid w:val="00A03AB1"/>
    <w:rsid w:val="00A04D7E"/>
    <w:rsid w:val="00A051D9"/>
    <w:rsid w:val="00A05DF3"/>
    <w:rsid w:val="00A07766"/>
    <w:rsid w:val="00A07E08"/>
    <w:rsid w:val="00A10D79"/>
    <w:rsid w:val="00A11535"/>
    <w:rsid w:val="00A11E56"/>
    <w:rsid w:val="00A11FFC"/>
    <w:rsid w:val="00A12798"/>
    <w:rsid w:val="00A13A09"/>
    <w:rsid w:val="00A14188"/>
    <w:rsid w:val="00A153BE"/>
    <w:rsid w:val="00A15DEE"/>
    <w:rsid w:val="00A16462"/>
    <w:rsid w:val="00A1678B"/>
    <w:rsid w:val="00A167B5"/>
    <w:rsid w:val="00A16DBE"/>
    <w:rsid w:val="00A16F17"/>
    <w:rsid w:val="00A179E0"/>
    <w:rsid w:val="00A17C4F"/>
    <w:rsid w:val="00A17C64"/>
    <w:rsid w:val="00A20653"/>
    <w:rsid w:val="00A20A39"/>
    <w:rsid w:val="00A227CE"/>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2F4C"/>
    <w:rsid w:val="00A33776"/>
    <w:rsid w:val="00A344A5"/>
    <w:rsid w:val="00A346C3"/>
    <w:rsid w:val="00A34D4A"/>
    <w:rsid w:val="00A35F8F"/>
    <w:rsid w:val="00A36155"/>
    <w:rsid w:val="00A3629E"/>
    <w:rsid w:val="00A365AD"/>
    <w:rsid w:val="00A42A85"/>
    <w:rsid w:val="00A42D07"/>
    <w:rsid w:val="00A44324"/>
    <w:rsid w:val="00A44376"/>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282"/>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289"/>
    <w:rsid w:val="00A676D9"/>
    <w:rsid w:val="00A67EFC"/>
    <w:rsid w:val="00A7031E"/>
    <w:rsid w:val="00A71140"/>
    <w:rsid w:val="00A7205E"/>
    <w:rsid w:val="00A74692"/>
    <w:rsid w:val="00A75A52"/>
    <w:rsid w:val="00A7618B"/>
    <w:rsid w:val="00A7640B"/>
    <w:rsid w:val="00A773A8"/>
    <w:rsid w:val="00A7778B"/>
    <w:rsid w:val="00A803BC"/>
    <w:rsid w:val="00A80969"/>
    <w:rsid w:val="00A80F1E"/>
    <w:rsid w:val="00A83137"/>
    <w:rsid w:val="00A84E8A"/>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2C"/>
    <w:rsid w:val="00AA247C"/>
    <w:rsid w:val="00AA25A9"/>
    <w:rsid w:val="00AA26D9"/>
    <w:rsid w:val="00AA278A"/>
    <w:rsid w:val="00AA3183"/>
    <w:rsid w:val="00AA4605"/>
    <w:rsid w:val="00AA51AD"/>
    <w:rsid w:val="00AA591E"/>
    <w:rsid w:val="00AA5DF4"/>
    <w:rsid w:val="00AA65C9"/>
    <w:rsid w:val="00AA66CB"/>
    <w:rsid w:val="00AA700A"/>
    <w:rsid w:val="00AA76A8"/>
    <w:rsid w:val="00AB0A32"/>
    <w:rsid w:val="00AB0B90"/>
    <w:rsid w:val="00AB0E56"/>
    <w:rsid w:val="00AB0ED5"/>
    <w:rsid w:val="00AB18AC"/>
    <w:rsid w:val="00AB197E"/>
    <w:rsid w:val="00AB1EB7"/>
    <w:rsid w:val="00AB2A23"/>
    <w:rsid w:val="00AB3A15"/>
    <w:rsid w:val="00AB4ECC"/>
    <w:rsid w:val="00AB4F0F"/>
    <w:rsid w:val="00AB53E3"/>
    <w:rsid w:val="00AB60E2"/>
    <w:rsid w:val="00AB6601"/>
    <w:rsid w:val="00AB674E"/>
    <w:rsid w:val="00AB6D79"/>
    <w:rsid w:val="00AB709E"/>
    <w:rsid w:val="00AB7806"/>
    <w:rsid w:val="00AC01AE"/>
    <w:rsid w:val="00AC02C1"/>
    <w:rsid w:val="00AC0AB6"/>
    <w:rsid w:val="00AC10AD"/>
    <w:rsid w:val="00AC1E55"/>
    <w:rsid w:val="00AC1FBD"/>
    <w:rsid w:val="00AC3D06"/>
    <w:rsid w:val="00AC429F"/>
    <w:rsid w:val="00AC5672"/>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202"/>
    <w:rsid w:val="00AE2BED"/>
    <w:rsid w:val="00AE3DE1"/>
    <w:rsid w:val="00AE5439"/>
    <w:rsid w:val="00AE61B2"/>
    <w:rsid w:val="00AE62AC"/>
    <w:rsid w:val="00AE78D1"/>
    <w:rsid w:val="00AE7F89"/>
    <w:rsid w:val="00AF2D54"/>
    <w:rsid w:val="00AF3458"/>
    <w:rsid w:val="00AF3F7B"/>
    <w:rsid w:val="00AF42B4"/>
    <w:rsid w:val="00AF4B8A"/>
    <w:rsid w:val="00AF4F1B"/>
    <w:rsid w:val="00AF5EC6"/>
    <w:rsid w:val="00AF64F1"/>
    <w:rsid w:val="00AF67D2"/>
    <w:rsid w:val="00AF6C38"/>
    <w:rsid w:val="00AF6E8A"/>
    <w:rsid w:val="00AF7213"/>
    <w:rsid w:val="00AF7771"/>
    <w:rsid w:val="00AF7D92"/>
    <w:rsid w:val="00B011CC"/>
    <w:rsid w:val="00B04048"/>
    <w:rsid w:val="00B04F3D"/>
    <w:rsid w:val="00B05702"/>
    <w:rsid w:val="00B058D9"/>
    <w:rsid w:val="00B06DD9"/>
    <w:rsid w:val="00B07CD6"/>
    <w:rsid w:val="00B07E52"/>
    <w:rsid w:val="00B10010"/>
    <w:rsid w:val="00B11775"/>
    <w:rsid w:val="00B12F75"/>
    <w:rsid w:val="00B1302D"/>
    <w:rsid w:val="00B1498B"/>
    <w:rsid w:val="00B1513F"/>
    <w:rsid w:val="00B15B89"/>
    <w:rsid w:val="00B1746F"/>
    <w:rsid w:val="00B17D8E"/>
    <w:rsid w:val="00B17EFF"/>
    <w:rsid w:val="00B20725"/>
    <w:rsid w:val="00B2087E"/>
    <w:rsid w:val="00B20B11"/>
    <w:rsid w:val="00B20B94"/>
    <w:rsid w:val="00B22BB1"/>
    <w:rsid w:val="00B23E43"/>
    <w:rsid w:val="00B242CA"/>
    <w:rsid w:val="00B248D0"/>
    <w:rsid w:val="00B2628E"/>
    <w:rsid w:val="00B266B0"/>
    <w:rsid w:val="00B27305"/>
    <w:rsid w:val="00B27921"/>
    <w:rsid w:val="00B3000E"/>
    <w:rsid w:val="00B318FD"/>
    <w:rsid w:val="00B326A8"/>
    <w:rsid w:val="00B3291A"/>
    <w:rsid w:val="00B329EB"/>
    <w:rsid w:val="00B32FCD"/>
    <w:rsid w:val="00B33508"/>
    <w:rsid w:val="00B3377E"/>
    <w:rsid w:val="00B342BB"/>
    <w:rsid w:val="00B343B7"/>
    <w:rsid w:val="00B34E63"/>
    <w:rsid w:val="00B35DA4"/>
    <w:rsid w:val="00B40A96"/>
    <w:rsid w:val="00B4184B"/>
    <w:rsid w:val="00B422A7"/>
    <w:rsid w:val="00B42A32"/>
    <w:rsid w:val="00B42FA6"/>
    <w:rsid w:val="00B4399E"/>
    <w:rsid w:val="00B43A16"/>
    <w:rsid w:val="00B43F3C"/>
    <w:rsid w:val="00B45223"/>
    <w:rsid w:val="00B45CE1"/>
    <w:rsid w:val="00B45D26"/>
    <w:rsid w:val="00B46A75"/>
    <w:rsid w:val="00B470A7"/>
    <w:rsid w:val="00B47278"/>
    <w:rsid w:val="00B47F8C"/>
    <w:rsid w:val="00B500B2"/>
    <w:rsid w:val="00B500CD"/>
    <w:rsid w:val="00B5109D"/>
    <w:rsid w:val="00B5239C"/>
    <w:rsid w:val="00B53259"/>
    <w:rsid w:val="00B53893"/>
    <w:rsid w:val="00B548C2"/>
    <w:rsid w:val="00B54B6A"/>
    <w:rsid w:val="00B55428"/>
    <w:rsid w:val="00B570BF"/>
    <w:rsid w:val="00B60471"/>
    <w:rsid w:val="00B607B3"/>
    <w:rsid w:val="00B6099B"/>
    <w:rsid w:val="00B60B8F"/>
    <w:rsid w:val="00B62131"/>
    <w:rsid w:val="00B62498"/>
    <w:rsid w:val="00B625CC"/>
    <w:rsid w:val="00B63337"/>
    <w:rsid w:val="00B6369F"/>
    <w:rsid w:val="00B639D7"/>
    <w:rsid w:val="00B64AA7"/>
    <w:rsid w:val="00B65452"/>
    <w:rsid w:val="00B66594"/>
    <w:rsid w:val="00B67805"/>
    <w:rsid w:val="00B701FE"/>
    <w:rsid w:val="00B721CD"/>
    <w:rsid w:val="00B725B3"/>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771"/>
    <w:rsid w:val="00B90E2A"/>
    <w:rsid w:val="00B90F2A"/>
    <w:rsid w:val="00B9198D"/>
    <w:rsid w:val="00B92D25"/>
    <w:rsid w:val="00B93008"/>
    <w:rsid w:val="00B9406D"/>
    <w:rsid w:val="00B94BA7"/>
    <w:rsid w:val="00B94E0E"/>
    <w:rsid w:val="00B9583E"/>
    <w:rsid w:val="00B96413"/>
    <w:rsid w:val="00B97CA3"/>
    <w:rsid w:val="00BA02E1"/>
    <w:rsid w:val="00BA1104"/>
    <w:rsid w:val="00BA1872"/>
    <w:rsid w:val="00BA1913"/>
    <w:rsid w:val="00BA2BC9"/>
    <w:rsid w:val="00BA4641"/>
    <w:rsid w:val="00BA4A54"/>
    <w:rsid w:val="00BA52C8"/>
    <w:rsid w:val="00BA7205"/>
    <w:rsid w:val="00BA76A9"/>
    <w:rsid w:val="00BB0595"/>
    <w:rsid w:val="00BB2F36"/>
    <w:rsid w:val="00BB3E2B"/>
    <w:rsid w:val="00BB5D1C"/>
    <w:rsid w:val="00BB6552"/>
    <w:rsid w:val="00BB65E0"/>
    <w:rsid w:val="00BB6B9B"/>
    <w:rsid w:val="00BB753E"/>
    <w:rsid w:val="00BB754F"/>
    <w:rsid w:val="00BC0058"/>
    <w:rsid w:val="00BC07D4"/>
    <w:rsid w:val="00BC0A5D"/>
    <w:rsid w:val="00BC0BE3"/>
    <w:rsid w:val="00BC1AD9"/>
    <w:rsid w:val="00BC3257"/>
    <w:rsid w:val="00BC32E7"/>
    <w:rsid w:val="00BC4F26"/>
    <w:rsid w:val="00BC4F81"/>
    <w:rsid w:val="00BC5670"/>
    <w:rsid w:val="00BC58B9"/>
    <w:rsid w:val="00BD2F13"/>
    <w:rsid w:val="00BD3056"/>
    <w:rsid w:val="00BD3846"/>
    <w:rsid w:val="00BD3E68"/>
    <w:rsid w:val="00BD4E05"/>
    <w:rsid w:val="00BD598A"/>
    <w:rsid w:val="00BD5C7A"/>
    <w:rsid w:val="00BD723F"/>
    <w:rsid w:val="00BD75B4"/>
    <w:rsid w:val="00BD7602"/>
    <w:rsid w:val="00BD7D14"/>
    <w:rsid w:val="00BE02B4"/>
    <w:rsid w:val="00BE1F59"/>
    <w:rsid w:val="00BE2771"/>
    <w:rsid w:val="00BE28C1"/>
    <w:rsid w:val="00BE3492"/>
    <w:rsid w:val="00BE3B62"/>
    <w:rsid w:val="00BE4EC9"/>
    <w:rsid w:val="00BE631E"/>
    <w:rsid w:val="00BE63AC"/>
    <w:rsid w:val="00BE6A76"/>
    <w:rsid w:val="00BE6BEC"/>
    <w:rsid w:val="00BF05E7"/>
    <w:rsid w:val="00BF0CCF"/>
    <w:rsid w:val="00BF0FC5"/>
    <w:rsid w:val="00BF10BC"/>
    <w:rsid w:val="00BF21AC"/>
    <w:rsid w:val="00BF2E53"/>
    <w:rsid w:val="00BF352A"/>
    <w:rsid w:val="00BF3669"/>
    <w:rsid w:val="00BF3C0D"/>
    <w:rsid w:val="00BF4BC7"/>
    <w:rsid w:val="00BF6252"/>
    <w:rsid w:val="00BF711C"/>
    <w:rsid w:val="00BF748E"/>
    <w:rsid w:val="00BF789B"/>
    <w:rsid w:val="00C00F52"/>
    <w:rsid w:val="00C03309"/>
    <w:rsid w:val="00C037E0"/>
    <w:rsid w:val="00C060B0"/>
    <w:rsid w:val="00C072FE"/>
    <w:rsid w:val="00C116A5"/>
    <w:rsid w:val="00C11ADE"/>
    <w:rsid w:val="00C126E0"/>
    <w:rsid w:val="00C128BC"/>
    <w:rsid w:val="00C12E39"/>
    <w:rsid w:val="00C13D47"/>
    <w:rsid w:val="00C14164"/>
    <w:rsid w:val="00C1473A"/>
    <w:rsid w:val="00C14C53"/>
    <w:rsid w:val="00C15D8E"/>
    <w:rsid w:val="00C16966"/>
    <w:rsid w:val="00C16E27"/>
    <w:rsid w:val="00C17012"/>
    <w:rsid w:val="00C178FB"/>
    <w:rsid w:val="00C17DF9"/>
    <w:rsid w:val="00C201EB"/>
    <w:rsid w:val="00C20ACC"/>
    <w:rsid w:val="00C21B56"/>
    <w:rsid w:val="00C22B28"/>
    <w:rsid w:val="00C257B7"/>
    <w:rsid w:val="00C272E8"/>
    <w:rsid w:val="00C301A9"/>
    <w:rsid w:val="00C30ABC"/>
    <w:rsid w:val="00C30B60"/>
    <w:rsid w:val="00C31FAA"/>
    <w:rsid w:val="00C33359"/>
    <w:rsid w:val="00C34424"/>
    <w:rsid w:val="00C348D6"/>
    <w:rsid w:val="00C34DE3"/>
    <w:rsid w:val="00C3504C"/>
    <w:rsid w:val="00C365E7"/>
    <w:rsid w:val="00C36E34"/>
    <w:rsid w:val="00C40388"/>
    <w:rsid w:val="00C404D7"/>
    <w:rsid w:val="00C404EE"/>
    <w:rsid w:val="00C4171B"/>
    <w:rsid w:val="00C42689"/>
    <w:rsid w:val="00C42988"/>
    <w:rsid w:val="00C42BD4"/>
    <w:rsid w:val="00C43FF0"/>
    <w:rsid w:val="00C44124"/>
    <w:rsid w:val="00C44641"/>
    <w:rsid w:val="00C45E77"/>
    <w:rsid w:val="00C45EF5"/>
    <w:rsid w:val="00C46B7E"/>
    <w:rsid w:val="00C474D6"/>
    <w:rsid w:val="00C47538"/>
    <w:rsid w:val="00C50278"/>
    <w:rsid w:val="00C5099B"/>
    <w:rsid w:val="00C50A4E"/>
    <w:rsid w:val="00C51C37"/>
    <w:rsid w:val="00C520B1"/>
    <w:rsid w:val="00C522D6"/>
    <w:rsid w:val="00C52C52"/>
    <w:rsid w:val="00C54020"/>
    <w:rsid w:val="00C5406F"/>
    <w:rsid w:val="00C543C8"/>
    <w:rsid w:val="00C545C5"/>
    <w:rsid w:val="00C54817"/>
    <w:rsid w:val="00C54F35"/>
    <w:rsid w:val="00C55566"/>
    <w:rsid w:val="00C57685"/>
    <w:rsid w:val="00C57A01"/>
    <w:rsid w:val="00C57A2D"/>
    <w:rsid w:val="00C60B07"/>
    <w:rsid w:val="00C61D4B"/>
    <w:rsid w:val="00C62B0A"/>
    <w:rsid w:val="00C63C52"/>
    <w:rsid w:val="00C63F08"/>
    <w:rsid w:val="00C6528C"/>
    <w:rsid w:val="00C654E4"/>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87B"/>
    <w:rsid w:val="00C82FEE"/>
    <w:rsid w:val="00C84D39"/>
    <w:rsid w:val="00C85277"/>
    <w:rsid w:val="00C85806"/>
    <w:rsid w:val="00C85D76"/>
    <w:rsid w:val="00C873AC"/>
    <w:rsid w:val="00C87DA6"/>
    <w:rsid w:val="00C90974"/>
    <w:rsid w:val="00C91857"/>
    <w:rsid w:val="00C9213B"/>
    <w:rsid w:val="00C93462"/>
    <w:rsid w:val="00C94384"/>
    <w:rsid w:val="00C94A34"/>
    <w:rsid w:val="00C94C2B"/>
    <w:rsid w:val="00C94F73"/>
    <w:rsid w:val="00C95609"/>
    <w:rsid w:val="00C96F79"/>
    <w:rsid w:val="00C97CF9"/>
    <w:rsid w:val="00CA0FCA"/>
    <w:rsid w:val="00CA17DD"/>
    <w:rsid w:val="00CA1863"/>
    <w:rsid w:val="00CA1941"/>
    <w:rsid w:val="00CA26CE"/>
    <w:rsid w:val="00CA391D"/>
    <w:rsid w:val="00CA3ACD"/>
    <w:rsid w:val="00CA3BDA"/>
    <w:rsid w:val="00CA4F8B"/>
    <w:rsid w:val="00CA5445"/>
    <w:rsid w:val="00CA71C9"/>
    <w:rsid w:val="00CB0007"/>
    <w:rsid w:val="00CB09DA"/>
    <w:rsid w:val="00CB0BD9"/>
    <w:rsid w:val="00CB14C3"/>
    <w:rsid w:val="00CB1CAC"/>
    <w:rsid w:val="00CB1DE8"/>
    <w:rsid w:val="00CB1E3B"/>
    <w:rsid w:val="00CB1F1D"/>
    <w:rsid w:val="00CB3CB5"/>
    <w:rsid w:val="00CB419F"/>
    <w:rsid w:val="00CB6795"/>
    <w:rsid w:val="00CB6FBC"/>
    <w:rsid w:val="00CB71F8"/>
    <w:rsid w:val="00CB7F61"/>
    <w:rsid w:val="00CC0A71"/>
    <w:rsid w:val="00CC180A"/>
    <w:rsid w:val="00CC26DB"/>
    <w:rsid w:val="00CC300C"/>
    <w:rsid w:val="00CC35AE"/>
    <w:rsid w:val="00CC3DAA"/>
    <w:rsid w:val="00CC4C2C"/>
    <w:rsid w:val="00CC5057"/>
    <w:rsid w:val="00CD078F"/>
    <w:rsid w:val="00CD121E"/>
    <w:rsid w:val="00CD185D"/>
    <w:rsid w:val="00CD28F0"/>
    <w:rsid w:val="00CD3ED8"/>
    <w:rsid w:val="00CD3EE3"/>
    <w:rsid w:val="00CD497A"/>
    <w:rsid w:val="00CD72A1"/>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380"/>
    <w:rsid w:val="00CF5A53"/>
    <w:rsid w:val="00CF5D28"/>
    <w:rsid w:val="00CF68B8"/>
    <w:rsid w:val="00CF6EAD"/>
    <w:rsid w:val="00CF6F1E"/>
    <w:rsid w:val="00D001F3"/>
    <w:rsid w:val="00D001F9"/>
    <w:rsid w:val="00D0036E"/>
    <w:rsid w:val="00D00BB7"/>
    <w:rsid w:val="00D00CC9"/>
    <w:rsid w:val="00D01DFA"/>
    <w:rsid w:val="00D01EAD"/>
    <w:rsid w:val="00D035B9"/>
    <w:rsid w:val="00D040B7"/>
    <w:rsid w:val="00D060FF"/>
    <w:rsid w:val="00D064E8"/>
    <w:rsid w:val="00D06546"/>
    <w:rsid w:val="00D06572"/>
    <w:rsid w:val="00D065CD"/>
    <w:rsid w:val="00D06A4B"/>
    <w:rsid w:val="00D0724B"/>
    <w:rsid w:val="00D12325"/>
    <w:rsid w:val="00D12761"/>
    <w:rsid w:val="00D12F8B"/>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410"/>
    <w:rsid w:val="00D36610"/>
    <w:rsid w:val="00D36964"/>
    <w:rsid w:val="00D37A1A"/>
    <w:rsid w:val="00D37C5E"/>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CFC"/>
    <w:rsid w:val="00D56B5F"/>
    <w:rsid w:val="00D57A3F"/>
    <w:rsid w:val="00D57AF0"/>
    <w:rsid w:val="00D605D4"/>
    <w:rsid w:val="00D617D3"/>
    <w:rsid w:val="00D61815"/>
    <w:rsid w:val="00D62002"/>
    <w:rsid w:val="00D627E3"/>
    <w:rsid w:val="00D62ECD"/>
    <w:rsid w:val="00D64426"/>
    <w:rsid w:val="00D64475"/>
    <w:rsid w:val="00D64A2A"/>
    <w:rsid w:val="00D65D78"/>
    <w:rsid w:val="00D66AAA"/>
    <w:rsid w:val="00D66B04"/>
    <w:rsid w:val="00D66F97"/>
    <w:rsid w:val="00D67BC5"/>
    <w:rsid w:val="00D7021B"/>
    <w:rsid w:val="00D707CD"/>
    <w:rsid w:val="00D70CC4"/>
    <w:rsid w:val="00D70D33"/>
    <w:rsid w:val="00D71862"/>
    <w:rsid w:val="00D71E7F"/>
    <w:rsid w:val="00D71FBA"/>
    <w:rsid w:val="00D7239B"/>
    <w:rsid w:val="00D73077"/>
    <w:rsid w:val="00D736A2"/>
    <w:rsid w:val="00D73C57"/>
    <w:rsid w:val="00D742FF"/>
    <w:rsid w:val="00D75425"/>
    <w:rsid w:val="00D758B3"/>
    <w:rsid w:val="00D76ADC"/>
    <w:rsid w:val="00D77413"/>
    <w:rsid w:val="00D80B04"/>
    <w:rsid w:val="00D810F9"/>
    <w:rsid w:val="00D81F10"/>
    <w:rsid w:val="00D82798"/>
    <w:rsid w:val="00D828B1"/>
    <w:rsid w:val="00D82BF2"/>
    <w:rsid w:val="00D84A57"/>
    <w:rsid w:val="00D85E10"/>
    <w:rsid w:val="00D8668E"/>
    <w:rsid w:val="00D87307"/>
    <w:rsid w:val="00D874DF"/>
    <w:rsid w:val="00D87703"/>
    <w:rsid w:val="00D87A12"/>
    <w:rsid w:val="00D90D78"/>
    <w:rsid w:val="00D91E24"/>
    <w:rsid w:val="00D930E1"/>
    <w:rsid w:val="00D9354D"/>
    <w:rsid w:val="00D93DED"/>
    <w:rsid w:val="00D9415C"/>
    <w:rsid w:val="00D942CC"/>
    <w:rsid w:val="00D944E4"/>
    <w:rsid w:val="00D94D87"/>
    <w:rsid w:val="00D95B31"/>
    <w:rsid w:val="00D95DCC"/>
    <w:rsid w:val="00D962DC"/>
    <w:rsid w:val="00D9660C"/>
    <w:rsid w:val="00DA180C"/>
    <w:rsid w:val="00DA18A2"/>
    <w:rsid w:val="00DA31CB"/>
    <w:rsid w:val="00DA3E7B"/>
    <w:rsid w:val="00DA3F17"/>
    <w:rsid w:val="00DA418E"/>
    <w:rsid w:val="00DA4419"/>
    <w:rsid w:val="00DA451D"/>
    <w:rsid w:val="00DA4676"/>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D1A"/>
    <w:rsid w:val="00DC2B45"/>
    <w:rsid w:val="00DC318A"/>
    <w:rsid w:val="00DC3A9D"/>
    <w:rsid w:val="00DC4004"/>
    <w:rsid w:val="00DC4243"/>
    <w:rsid w:val="00DC5584"/>
    <w:rsid w:val="00DC6C1E"/>
    <w:rsid w:val="00DC7255"/>
    <w:rsid w:val="00DC72CE"/>
    <w:rsid w:val="00DC7951"/>
    <w:rsid w:val="00DD1C4B"/>
    <w:rsid w:val="00DD1F7B"/>
    <w:rsid w:val="00DD229E"/>
    <w:rsid w:val="00DD295F"/>
    <w:rsid w:val="00DD2961"/>
    <w:rsid w:val="00DD3029"/>
    <w:rsid w:val="00DD55E0"/>
    <w:rsid w:val="00DD5E4F"/>
    <w:rsid w:val="00DE18A3"/>
    <w:rsid w:val="00DE1904"/>
    <w:rsid w:val="00DE1DAA"/>
    <w:rsid w:val="00DE3281"/>
    <w:rsid w:val="00DE3DBB"/>
    <w:rsid w:val="00DE43A2"/>
    <w:rsid w:val="00DE4A74"/>
    <w:rsid w:val="00DE4B05"/>
    <w:rsid w:val="00DE4EE9"/>
    <w:rsid w:val="00DE541C"/>
    <w:rsid w:val="00DE7126"/>
    <w:rsid w:val="00DE737B"/>
    <w:rsid w:val="00DE7E2A"/>
    <w:rsid w:val="00DF100B"/>
    <w:rsid w:val="00DF11B7"/>
    <w:rsid w:val="00DF4359"/>
    <w:rsid w:val="00DF73C1"/>
    <w:rsid w:val="00DF7511"/>
    <w:rsid w:val="00DF7751"/>
    <w:rsid w:val="00E009B1"/>
    <w:rsid w:val="00E009B8"/>
    <w:rsid w:val="00E00BC3"/>
    <w:rsid w:val="00E011D7"/>
    <w:rsid w:val="00E031BB"/>
    <w:rsid w:val="00E0417B"/>
    <w:rsid w:val="00E0576C"/>
    <w:rsid w:val="00E068BC"/>
    <w:rsid w:val="00E073F0"/>
    <w:rsid w:val="00E10761"/>
    <w:rsid w:val="00E11D7A"/>
    <w:rsid w:val="00E11EEB"/>
    <w:rsid w:val="00E128F2"/>
    <w:rsid w:val="00E12AD4"/>
    <w:rsid w:val="00E13203"/>
    <w:rsid w:val="00E13E5A"/>
    <w:rsid w:val="00E13EE4"/>
    <w:rsid w:val="00E143BF"/>
    <w:rsid w:val="00E16463"/>
    <w:rsid w:val="00E16F82"/>
    <w:rsid w:val="00E17F6F"/>
    <w:rsid w:val="00E207CF"/>
    <w:rsid w:val="00E20B20"/>
    <w:rsid w:val="00E22D17"/>
    <w:rsid w:val="00E239D1"/>
    <w:rsid w:val="00E246B9"/>
    <w:rsid w:val="00E248C9"/>
    <w:rsid w:val="00E250C5"/>
    <w:rsid w:val="00E2616D"/>
    <w:rsid w:val="00E26727"/>
    <w:rsid w:val="00E26970"/>
    <w:rsid w:val="00E2728F"/>
    <w:rsid w:val="00E27791"/>
    <w:rsid w:val="00E30F2D"/>
    <w:rsid w:val="00E319DB"/>
    <w:rsid w:val="00E31AFC"/>
    <w:rsid w:val="00E3250F"/>
    <w:rsid w:val="00E3409E"/>
    <w:rsid w:val="00E34F76"/>
    <w:rsid w:val="00E36A46"/>
    <w:rsid w:val="00E37BE5"/>
    <w:rsid w:val="00E411C5"/>
    <w:rsid w:val="00E41A27"/>
    <w:rsid w:val="00E41AB4"/>
    <w:rsid w:val="00E42737"/>
    <w:rsid w:val="00E44906"/>
    <w:rsid w:val="00E45C77"/>
    <w:rsid w:val="00E4608B"/>
    <w:rsid w:val="00E46D7F"/>
    <w:rsid w:val="00E501D3"/>
    <w:rsid w:val="00E53A01"/>
    <w:rsid w:val="00E55B49"/>
    <w:rsid w:val="00E564C4"/>
    <w:rsid w:val="00E567C9"/>
    <w:rsid w:val="00E57E1A"/>
    <w:rsid w:val="00E604C4"/>
    <w:rsid w:val="00E60809"/>
    <w:rsid w:val="00E61300"/>
    <w:rsid w:val="00E635B9"/>
    <w:rsid w:val="00E650EB"/>
    <w:rsid w:val="00E6531C"/>
    <w:rsid w:val="00E65D15"/>
    <w:rsid w:val="00E66CD8"/>
    <w:rsid w:val="00E67802"/>
    <w:rsid w:val="00E6786C"/>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334"/>
    <w:rsid w:val="00E919AC"/>
    <w:rsid w:val="00E9321C"/>
    <w:rsid w:val="00E93450"/>
    <w:rsid w:val="00E93499"/>
    <w:rsid w:val="00E93CB3"/>
    <w:rsid w:val="00E946A6"/>
    <w:rsid w:val="00E947E4"/>
    <w:rsid w:val="00E9480A"/>
    <w:rsid w:val="00E9616B"/>
    <w:rsid w:val="00E96A29"/>
    <w:rsid w:val="00E96B28"/>
    <w:rsid w:val="00E96FE6"/>
    <w:rsid w:val="00E973A1"/>
    <w:rsid w:val="00EA0F54"/>
    <w:rsid w:val="00EA1059"/>
    <w:rsid w:val="00EA1C5A"/>
    <w:rsid w:val="00EA1D43"/>
    <w:rsid w:val="00EA4C04"/>
    <w:rsid w:val="00EA4EC9"/>
    <w:rsid w:val="00EA568E"/>
    <w:rsid w:val="00EA5E0F"/>
    <w:rsid w:val="00EA62B1"/>
    <w:rsid w:val="00EA685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226"/>
    <w:rsid w:val="00EC37EE"/>
    <w:rsid w:val="00EC4904"/>
    <w:rsid w:val="00EC4DF6"/>
    <w:rsid w:val="00EC5F2F"/>
    <w:rsid w:val="00EC651E"/>
    <w:rsid w:val="00EC65E5"/>
    <w:rsid w:val="00EC6733"/>
    <w:rsid w:val="00EC692E"/>
    <w:rsid w:val="00EC745E"/>
    <w:rsid w:val="00EC775C"/>
    <w:rsid w:val="00EC7EAF"/>
    <w:rsid w:val="00ED1327"/>
    <w:rsid w:val="00ED27C3"/>
    <w:rsid w:val="00ED2AE2"/>
    <w:rsid w:val="00ED2C5A"/>
    <w:rsid w:val="00ED31BA"/>
    <w:rsid w:val="00ED33AE"/>
    <w:rsid w:val="00ED3775"/>
    <w:rsid w:val="00ED4A6D"/>
    <w:rsid w:val="00ED5EF8"/>
    <w:rsid w:val="00ED6D4A"/>
    <w:rsid w:val="00ED721A"/>
    <w:rsid w:val="00ED738C"/>
    <w:rsid w:val="00ED7918"/>
    <w:rsid w:val="00ED7FD3"/>
    <w:rsid w:val="00EE0E5D"/>
    <w:rsid w:val="00EE11C2"/>
    <w:rsid w:val="00EE2A61"/>
    <w:rsid w:val="00EE3663"/>
    <w:rsid w:val="00EE41C4"/>
    <w:rsid w:val="00EE5A27"/>
    <w:rsid w:val="00EE6C32"/>
    <w:rsid w:val="00EE6E77"/>
    <w:rsid w:val="00EE76A9"/>
    <w:rsid w:val="00EE799E"/>
    <w:rsid w:val="00EE7CA8"/>
    <w:rsid w:val="00EE7FA7"/>
    <w:rsid w:val="00EF0322"/>
    <w:rsid w:val="00EF1093"/>
    <w:rsid w:val="00EF10FF"/>
    <w:rsid w:val="00EF1FCB"/>
    <w:rsid w:val="00EF21C3"/>
    <w:rsid w:val="00EF2C14"/>
    <w:rsid w:val="00EF2E6B"/>
    <w:rsid w:val="00EF54D1"/>
    <w:rsid w:val="00EF67BB"/>
    <w:rsid w:val="00EF72F9"/>
    <w:rsid w:val="00F0021E"/>
    <w:rsid w:val="00F0030E"/>
    <w:rsid w:val="00F00CD1"/>
    <w:rsid w:val="00F01E6B"/>
    <w:rsid w:val="00F0241C"/>
    <w:rsid w:val="00F0280F"/>
    <w:rsid w:val="00F031EE"/>
    <w:rsid w:val="00F055D7"/>
    <w:rsid w:val="00F05759"/>
    <w:rsid w:val="00F05FDA"/>
    <w:rsid w:val="00F064EC"/>
    <w:rsid w:val="00F06C4C"/>
    <w:rsid w:val="00F077AD"/>
    <w:rsid w:val="00F07F39"/>
    <w:rsid w:val="00F10CB9"/>
    <w:rsid w:val="00F110CD"/>
    <w:rsid w:val="00F110D5"/>
    <w:rsid w:val="00F12351"/>
    <w:rsid w:val="00F130ED"/>
    <w:rsid w:val="00F15193"/>
    <w:rsid w:val="00F16739"/>
    <w:rsid w:val="00F16C3C"/>
    <w:rsid w:val="00F16DE2"/>
    <w:rsid w:val="00F1700E"/>
    <w:rsid w:val="00F20161"/>
    <w:rsid w:val="00F2052B"/>
    <w:rsid w:val="00F22183"/>
    <w:rsid w:val="00F2260F"/>
    <w:rsid w:val="00F239E1"/>
    <w:rsid w:val="00F23C82"/>
    <w:rsid w:val="00F242AD"/>
    <w:rsid w:val="00F247F2"/>
    <w:rsid w:val="00F2518F"/>
    <w:rsid w:val="00F252A8"/>
    <w:rsid w:val="00F255D9"/>
    <w:rsid w:val="00F265F7"/>
    <w:rsid w:val="00F27FA6"/>
    <w:rsid w:val="00F30F86"/>
    <w:rsid w:val="00F33DC8"/>
    <w:rsid w:val="00F34444"/>
    <w:rsid w:val="00F378F1"/>
    <w:rsid w:val="00F37CFA"/>
    <w:rsid w:val="00F4008C"/>
    <w:rsid w:val="00F403A1"/>
    <w:rsid w:val="00F403DB"/>
    <w:rsid w:val="00F4065A"/>
    <w:rsid w:val="00F4275C"/>
    <w:rsid w:val="00F434B2"/>
    <w:rsid w:val="00F45693"/>
    <w:rsid w:val="00F52339"/>
    <w:rsid w:val="00F5277A"/>
    <w:rsid w:val="00F52949"/>
    <w:rsid w:val="00F532E8"/>
    <w:rsid w:val="00F537FF"/>
    <w:rsid w:val="00F54E36"/>
    <w:rsid w:val="00F560FE"/>
    <w:rsid w:val="00F56433"/>
    <w:rsid w:val="00F609FF"/>
    <w:rsid w:val="00F60CD6"/>
    <w:rsid w:val="00F6111C"/>
    <w:rsid w:val="00F614C0"/>
    <w:rsid w:val="00F61647"/>
    <w:rsid w:val="00F62BDB"/>
    <w:rsid w:val="00F62C94"/>
    <w:rsid w:val="00F63007"/>
    <w:rsid w:val="00F63B3B"/>
    <w:rsid w:val="00F64279"/>
    <w:rsid w:val="00F657CF"/>
    <w:rsid w:val="00F65808"/>
    <w:rsid w:val="00F6587D"/>
    <w:rsid w:val="00F66A00"/>
    <w:rsid w:val="00F66CFB"/>
    <w:rsid w:val="00F67373"/>
    <w:rsid w:val="00F70C73"/>
    <w:rsid w:val="00F713A3"/>
    <w:rsid w:val="00F71532"/>
    <w:rsid w:val="00F71A8F"/>
    <w:rsid w:val="00F71CB3"/>
    <w:rsid w:val="00F72696"/>
    <w:rsid w:val="00F75330"/>
    <w:rsid w:val="00F75B66"/>
    <w:rsid w:val="00F767DA"/>
    <w:rsid w:val="00F76BD9"/>
    <w:rsid w:val="00F80318"/>
    <w:rsid w:val="00F803D0"/>
    <w:rsid w:val="00F80703"/>
    <w:rsid w:val="00F80948"/>
    <w:rsid w:val="00F81387"/>
    <w:rsid w:val="00F82134"/>
    <w:rsid w:val="00F822E3"/>
    <w:rsid w:val="00F82866"/>
    <w:rsid w:val="00F841FB"/>
    <w:rsid w:val="00F84421"/>
    <w:rsid w:val="00F8449B"/>
    <w:rsid w:val="00F84B44"/>
    <w:rsid w:val="00F8521A"/>
    <w:rsid w:val="00F85691"/>
    <w:rsid w:val="00F87032"/>
    <w:rsid w:val="00F87094"/>
    <w:rsid w:val="00F87AB3"/>
    <w:rsid w:val="00F913DC"/>
    <w:rsid w:val="00F91DDA"/>
    <w:rsid w:val="00F9397A"/>
    <w:rsid w:val="00F93A14"/>
    <w:rsid w:val="00F93A37"/>
    <w:rsid w:val="00F94182"/>
    <w:rsid w:val="00F9431F"/>
    <w:rsid w:val="00F944D9"/>
    <w:rsid w:val="00F94DB3"/>
    <w:rsid w:val="00F955B6"/>
    <w:rsid w:val="00F96500"/>
    <w:rsid w:val="00F968BE"/>
    <w:rsid w:val="00F96F48"/>
    <w:rsid w:val="00FA2C35"/>
    <w:rsid w:val="00FA31E7"/>
    <w:rsid w:val="00FA36DF"/>
    <w:rsid w:val="00FA3E02"/>
    <w:rsid w:val="00FA413A"/>
    <w:rsid w:val="00FA4144"/>
    <w:rsid w:val="00FA4DDF"/>
    <w:rsid w:val="00FA5C71"/>
    <w:rsid w:val="00FA645E"/>
    <w:rsid w:val="00FA6A01"/>
    <w:rsid w:val="00FA6E7F"/>
    <w:rsid w:val="00FA7114"/>
    <w:rsid w:val="00FB052D"/>
    <w:rsid w:val="00FB22D7"/>
    <w:rsid w:val="00FB2379"/>
    <w:rsid w:val="00FB313B"/>
    <w:rsid w:val="00FB3CB7"/>
    <w:rsid w:val="00FB4B8A"/>
    <w:rsid w:val="00FB5152"/>
    <w:rsid w:val="00FB5F8F"/>
    <w:rsid w:val="00FB680E"/>
    <w:rsid w:val="00FB6B73"/>
    <w:rsid w:val="00FB7A0B"/>
    <w:rsid w:val="00FC0065"/>
    <w:rsid w:val="00FC062F"/>
    <w:rsid w:val="00FC0754"/>
    <w:rsid w:val="00FC2F1E"/>
    <w:rsid w:val="00FC3AEE"/>
    <w:rsid w:val="00FC6238"/>
    <w:rsid w:val="00FC7951"/>
    <w:rsid w:val="00FC7EAE"/>
    <w:rsid w:val="00FD04CE"/>
    <w:rsid w:val="00FD236B"/>
    <w:rsid w:val="00FD2785"/>
    <w:rsid w:val="00FD33FC"/>
    <w:rsid w:val="00FD33FF"/>
    <w:rsid w:val="00FD3730"/>
    <w:rsid w:val="00FD3ADE"/>
    <w:rsid w:val="00FD3B08"/>
    <w:rsid w:val="00FD4806"/>
    <w:rsid w:val="00FD4BA4"/>
    <w:rsid w:val="00FD534E"/>
    <w:rsid w:val="00FD56C7"/>
    <w:rsid w:val="00FD5CBB"/>
    <w:rsid w:val="00FD6564"/>
    <w:rsid w:val="00FD6B74"/>
    <w:rsid w:val="00FD70AE"/>
    <w:rsid w:val="00FD74E5"/>
    <w:rsid w:val="00FE002E"/>
    <w:rsid w:val="00FE2398"/>
    <w:rsid w:val="00FE3FA7"/>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450D6B9"/>
    <w:rsid w:val="045BD5BA"/>
    <w:rsid w:val="08CC674C"/>
    <w:rsid w:val="0CB1AB4D"/>
    <w:rsid w:val="10E807B4"/>
    <w:rsid w:val="141204DA"/>
    <w:rsid w:val="162494E8"/>
    <w:rsid w:val="1649A6CF"/>
    <w:rsid w:val="16512788"/>
    <w:rsid w:val="1A219784"/>
    <w:rsid w:val="23A03824"/>
    <w:rsid w:val="24704218"/>
    <w:rsid w:val="32975CEE"/>
    <w:rsid w:val="33E4F8D3"/>
    <w:rsid w:val="371C9995"/>
    <w:rsid w:val="37CC9489"/>
    <w:rsid w:val="3C765233"/>
    <w:rsid w:val="3E61DC49"/>
    <w:rsid w:val="47FEE8AE"/>
    <w:rsid w:val="54EE8C00"/>
    <w:rsid w:val="59DDF576"/>
    <w:rsid w:val="5AD0F042"/>
    <w:rsid w:val="5E0B5801"/>
    <w:rsid w:val="61B39F8B"/>
    <w:rsid w:val="7400BB7A"/>
    <w:rsid w:val="79E2ADB2"/>
    <w:rsid w:val="7C69EC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F54836E-6490-41A4-B347-933DD93D3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1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apple-style-span">
    <w:name w:val="apple-style-span"/>
    <w:basedOn w:val="DefaultParagraphFont"/>
    <w:rsid w:val="009F673B"/>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F63007"/>
    <w:rPr>
      <w:rFonts w:ascii="Times New Roman" w:eastAsia="Times New Roman" w:hAnsi="Times New Roman"/>
    </w:rPr>
  </w:style>
  <w:style w:type="character" w:styleId="Mention">
    <w:name w:val="Mention"/>
    <w:basedOn w:val="DefaultParagraphFont"/>
    <w:uiPriority w:val="99"/>
    <w:unhideWhenUsed/>
    <w:rsid w:val="008E7CAC"/>
    <w:rPr>
      <w:color w:val="2B579A"/>
      <w:shd w:val="clear" w:color="auto" w:fill="E1DFDD"/>
    </w:rPr>
  </w:style>
  <w:style w:type="paragraph" w:customStyle="1" w:styleId="Agreement">
    <w:name w:val="Agreement"/>
    <w:basedOn w:val="Normal"/>
    <w:next w:val="Doc-text2"/>
    <w:uiPriority w:val="99"/>
    <w:qFormat/>
    <w:rsid w:val="00FB313B"/>
    <w:pPr>
      <w:numPr>
        <w:numId w:val="27"/>
      </w:numPr>
      <w:overflowPunct/>
      <w:autoSpaceDE/>
      <w:autoSpaceDN/>
      <w:adjustRightInd/>
      <w:spacing w:before="60" w:after="0" w:line="259" w:lineRule="auto"/>
      <w:textAlignment w:val="auto"/>
    </w:pPr>
    <w:rPr>
      <w:rFonts w:ascii="Arial" w:eastAsia="MS Mincho" w:hAnsi="Arial"/>
      <w:b/>
      <w:szCs w:val="24"/>
      <w:lang w:val="en-GB" w:eastAsia="en-GB"/>
    </w:rPr>
  </w:style>
  <w:style w:type="character" w:customStyle="1" w:styleId="cf01">
    <w:name w:val="cf01"/>
    <w:basedOn w:val="DefaultParagraphFont"/>
    <w:rsid w:val="00D3641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4998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1367673">
      <w:bodyDiv w:val="1"/>
      <w:marLeft w:val="0"/>
      <w:marRight w:val="0"/>
      <w:marTop w:val="0"/>
      <w:marBottom w:val="0"/>
      <w:divBdr>
        <w:top w:val="none" w:sz="0" w:space="0" w:color="auto"/>
        <w:left w:val="none" w:sz="0" w:space="0" w:color="auto"/>
        <w:bottom w:val="none" w:sz="0" w:space="0" w:color="auto"/>
        <w:right w:val="none" w:sz="0" w:space="0" w:color="auto"/>
      </w:divBdr>
      <w:divsChild>
        <w:div w:id="1009334329">
          <w:marLeft w:val="1166"/>
          <w:marRight w:val="0"/>
          <w:marTop w:val="0"/>
          <w:marBottom w:val="0"/>
          <w:divBdr>
            <w:top w:val="none" w:sz="0" w:space="0" w:color="auto"/>
            <w:left w:val="none" w:sz="0" w:space="0" w:color="auto"/>
            <w:bottom w:val="none" w:sz="0" w:space="0" w:color="auto"/>
            <w:right w:val="none" w:sz="0" w:space="0" w:color="auto"/>
          </w:divBdr>
        </w:div>
        <w:div w:id="1603680728">
          <w:marLeft w:val="1800"/>
          <w:marRight w:val="0"/>
          <w:marTop w:val="0"/>
          <w:marBottom w:val="0"/>
          <w:divBdr>
            <w:top w:val="none" w:sz="0" w:space="0" w:color="auto"/>
            <w:left w:val="none" w:sz="0" w:space="0" w:color="auto"/>
            <w:bottom w:val="none" w:sz="0" w:space="0" w:color="auto"/>
            <w:right w:val="none" w:sz="0" w:space="0" w:color="auto"/>
          </w:divBdr>
        </w:div>
        <w:div w:id="1955090497">
          <w:marLeft w:val="1800"/>
          <w:marRight w:val="0"/>
          <w:marTop w:val="0"/>
          <w:marBottom w:val="0"/>
          <w:divBdr>
            <w:top w:val="none" w:sz="0" w:space="0" w:color="auto"/>
            <w:left w:val="none" w:sz="0" w:space="0" w:color="auto"/>
            <w:bottom w:val="none" w:sz="0" w:space="0" w:color="auto"/>
            <w:right w:val="none" w:sz="0" w:space="0" w:color="auto"/>
          </w:divBdr>
        </w:div>
        <w:div w:id="2079017710">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636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91262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671036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1821483">
      <w:bodyDiv w:val="1"/>
      <w:marLeft w:val="0"/>
      <w:marRight w:val="0"/>
      <w:marTop w:val="0"/>
      <w:marBottom w:val="0"/>
      <w:divBdr>
        <w:top w:val="none" w:sz="0" w:space="0" w:color="auto"/>
        <w:left w:val="none" w:sz="0" w:space="0" w:color="auto"/>
        <w:bottom w:val="none" w:sz="0" w:space="0" w:color="auto"/>
        <w:right w:val="none" w:sz="0" w:space="0" w:color="auto"/>
      </w:divBdr>
      <w:divsChild>
        <w:div w:id="548802959">
          <w:marLeft w:val="1166"/>
          <w:marRight w:val="0"/>
          <w:marTop w:val="0"/>
          <w:marBottom w:val="0"/>
          <w:divBdr>
            <w:top w:val="none" w:sz="0" w:space="0" w:color="auto"/>
            <w:left w:val="none" w:sz="0" w:space="0" w:color="auto"/>
            <w:bottom w:val="none" w:sz="0" w:space="0" w:color="auto"/>
            <w:right w:val="none" w:sz="0" w:space="0" w:color="auto"/>
          </w:divBdr>
        </w:div>
        <w:div w:id="565263137">
          <w:marLeft w:val="1800"/>
          <w:marRight w:val="0"/>
          <w:marTop w:val="0"/>
          <w:marBottom w:val="0"/>
          <w:divBdr>
            <w:top w:val="none" w:sz="0" w:space="0" w:color="auto"/>
            <w:left w:val="none" w:sz="0" w:space="0" w:color="auto"/>
            <w:bottom w:val="none" w:sz="0" w:space="0" w:color="auto"/>
            <w:right w:val="none" w:sz="0" w:space="0" w:color="auto"/>
          </w:divBdr>
        </w:div>
        <w:div w:id="758873885">
          <w:marLeft w:val="547"/>
          <w:marRight w:val="0"/>
          <w:marTop w:val="0"/>
          <w:marBottom w:val="0"/>
          <w:divBdr>
            <w:top w:val="none" w:sz="0" w:space="0" w:color="auto"/>
            <w:left w:val="none" w:sz="0" w:space="0" w:color="auto"/>
            <w:bottom w:val="none" w:sz="0" w:space="0" w:color="auto"/>
            <w:right w:val="none" w:sz="0" w:space="0" w:color="auto"/>
          </w:divBdr>
        </w:div>
        <w:div w:id="2011984566">
          <w:marLeft w:val="180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5AIRPNAIUNRU-1830940522-22816</_dlc_DocId>
    <_dlc_DocIdUrl xmlns="71c5aaf6-e6ce-465b-b873-5148d2a4c105">
      <Url>https://nokia.sharepoint.com/sites/c5g/5gradio/_layouts/15/DocIdRedir.aspx?ID=5AIRPNAIUNRU-1830940522-22816</Url>
      <Description>5AIRPNAIUNRU-1830940522-22816</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www.w3.org/XML/1998/namespace"/>
    <ds:schemaRef ds:uri="http://purl.org/dc/dcmitype/"/>
    <ds:schemaRef ds:uri="http://schemas.openxmlformats.org/package/2006/metadata/core-properties"/>
    <ds:schemaRef ds:uri="http://schemas.microsoft.com/office/2006/documentManagement/types"/>
    <ds:schemaRef ds:uri="95d2e41d-1f11-4347-bb1c-11d6a32975dd"/>
    <ds:schemaRef ds:uri="http://schemas.microsoft.com/office/2006/metadata/properties"/>
    <ds:schemaRef ds:uri="http://purl.org/dc/elements/1.1/"/>
    <ds:schemaRef ds:uri="3b34c8f0-1ef5-4d1e-bb66-517ce7fe7356"/>
    <ds:schemaRef ds:uri="http://purl.org/dc/terms/"/>
    <ds:schemaRef ds:uri="http://schemas.microsoft.com/office/infopath/2007/PartnerControls"/>
    <ds:schemaRef ds:uri="ebabf6ce-2443-438c-9946-ecc878e7654a"/>
    <ds:schemaRef ds:uri="71c5aaf6-e6ce-465b-b873-5148d2a4c105"/>
  </ds:schemaRefs>
</ds:datastoreItem>
</file>

<file path=customXml/itemProps5.xml><?xml version="1.0" encoding="utf-8"?>
<ds:datastoreItem xmlns:ds="http://schemas.openxmlformats.org/officeDocument/2006/customXml" ds:itemID="{D60F734D-8CD4-4DCE-857C-349A4154E7C7}"/>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531</TotalTime>
  <Pages>5</Pages>
  <Words>2997</Words>
  <Characters>15485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18446</CharactersWithSpaces>
  <SharedDoc>false</SharedDoc>
  <HLinks>
    <vt:vector size="54" baseType="variant">
      <vt:variant>
        <vt:i4>2752600</vt:i4>
      </vt:variant>
      <vt:variant>
        <vt:i4>24</vt:i4>
      </vt:variant>
      <vt:variant>
        <vt:i4>0</vt:i4>
      </vt:variant>
      <vt:variant>
        <vt:i4>5</vt:i4>
      </vt:variant>
      <vt:variant>
        <vt:lpwstr>mailto:panagiotis.spapis@nokia.com</vt:lpwstr>
      </vt:variant>
      <vt:variant>
        <vt:lpwstr/>
      </vt:variant>
      <vt:variant>
        <vt:i4>196721</vt:i4>
      </vt:variant>
      <vt:variant>
        <vt:i4>21</vt:i4>
      </vt:variant>
      <vt:variant>
        <vt:i4>0</vt:i4>
      </vt:variant>
      <vt:variant>
        <vt:i4>5</vt:i4>
      </vt:variant>
      <vt:variant>
        <vt:lpwstr>mailto:murat.gursu@nokia.com</vt:lpwstr>
      </vt:variant>
      <vt:variant>
        <vt:lpwstr/>
      </vt:variant>
      <vt:variant>
        <vt:i4>4915249</vt:i4>
      </vt:variant>
      <vt:variant>
        <vt:i4>18</vt:i4>
      </vt:variant>
      <vt:variant>
        <vt:i4>0</vt:i4>
      </vt:variant>
      <vt:variant>
        <vt:i4>5</vt:i4>
      </vt:variant>
      <vt:variant>
        <vt:lpwstr>mailto:umur.karabulut@nokia.com</vt:lpwstr>
      </vt:variant>
      <vt:variant>
        <vt:lpwstr/>
      </vt:variant>
      <vt:variant>
        <vt:i4>3801175</vt:i4>
      </vt:variant>
      <vt:variant>
        <vt:i4>15</vt:i4>
      </vt:variant>
      <vt:variant>
        <vt:i4>0</vt:i4>
      </vt:variant>
      <vt:variant>
        <vt:i4>5</vt:i4>
      </vt:variant>
      <vt:variant>
        <vt:lpwstr>mailto:timo.koskela@nokia.com</vt:lpwstr>
      </vt:variant>
      <vt:variant>
        <vt:lpwstr/>
      </vt:variant>
      <vt:variant>
        <vt:i4>196649</vt:i4>
      </vt:variant>
      <vt:variant>
        <vt:i4>12</vt:i4>
      </vt:variant>
      <vt:variant>
        <vt:i4>0</vt:i4>
      </vt:variant>
      <vt:variant>
        <vt:i4>5</vt:i4>
      </vt:variant>
      <vt:variant>
        <vt:lpwstr>mailto:jani-pekka.kainulainen@nokia.com</vt:lpwstr>
      </vt:variant>
      <vt:variant>
        <vt:lpwstr/>
      </vt:variant>
      <vt:variant>
        <vt:i4>5242914</vt:i4>
      </vt:variant>
      <vt:variant>
        <vt:i4>9</vt:i4>
      </vt:variant>
      <vt:variant>
        <vt:i4>0</vt:i4>
      </vt:variant>
      <vt:variant>
        <vt:i4>5</vt:i4>
      </vt:variant>
      <vt:variant>
        <vt:lpwstr>mailto:xin.2.zhang@nokia.com</vt:lpwstr>
      </vt:variant>
      <vt:variant>
        <vt:lpwstr/>
      </vt:variant>
      <vt:variant>
        <vt:i4>3801175</vt:i4>
      </vt:variant>
      <vt:variant>
        <vt:i4>6</vt:i4>
      </vt:variant>
      <vt:variant>
        <vt:i4>0</vt:i4>
      </vt:variant>
      <vt:variant>
        <vt:i4>5</vt:i4>
      </vt:variant>
      <vt:variant>
        <vt:lpwstr>mailto:timo.koskela@nokia.com</vt:lpwstr>
      </vt:variant>
      <vt:variant>
        <vt:lpwstr/>
      </vt:variant>
      <vt:variant>
        <vt:i4>3801175</vt:i4>
      </vt:variant>
      <vt:variant>
        <vt:i4>3</vt:i4>
      </vt:variant>
      <vt:variant>
        <vt:i4>0</vt:i4>
      </vt:variant>
      <vt:variant>
        <vt:i4>5</vt:i4>
      </vt:variant>
      <vt:variant>
        <vt:lpwstr>mailto:timo.koskela@nokia.com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235</cp:revision>
  <cp:lastPrinted>2016-06-21T06:35:00Z</cp:lastPrinted>
  <dcterms:created xsi:type="dcterms:W3CDTF">2023-05-05T15:09:00Z</dcterms:created>
  <dcterms:modified xsi:type="dcterms:W3CDTF">2023-09-29T15:09:00Z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1159c242-0668-4ef2-b701-99e1401670a4</vt:lpwstr>
  </property>
  <property fmtid="{D5CDD505-2E9C-101B-9397-08002B2CF9AE}" pid="9" name="GrammarlyDocumentId">
    <vt:lpwstr>5e0a451902eb85c12fcd71398c5d872f37468b8b342fb0bfd44f9b4bcb432344</vt:lpwstr>
  </property>
</Properties>
</file>